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41E" w:rsidRPr="002F241E" w:rsidRDefault="002F241E" w:rsidP="002F241E">
      <w:pPr>
        <w:pStyle w:val="1"/>
        <w:spacing w:line="288" w:lineRule="atLeast"/>
        <w:jc w:val="center"/>
        <w:rPr>
          <w:rFonts w:ascii="Times New Roman" w:hAnsi="Times New Roman" w:cs="Times New Roman"/>
          <w:sz w:val="40"/>
          <w:lang w:val="fr-FR"/>
        </w:rPr>
      </w:pPr>
      <w:r w:rsidRPr="002F241E">
        <w:rPr>
          <w:rFonts w:ascii="Times New Roman" w:hAnsi="Times New Roman" w:cs="Times New Roman"/>
          <w:sz w:val="40"/>
          <w:lang w:val="fr-FR"/>
        </w:rPr>
        <w:t xml:space="preserve">Président de </w:t>
      </w:r>
      <w:smartTag w:uri="urn:schemas-microsoft-com:office:smarttags" w:element="PersonName">
        <w:smartTagPr>
          <w:attr w:name="ProductID" w:val="la République"/>
        </w:smartTagPr>
        <w:r w:rsidRPr="002F241E">
          <w:rPr>
            <w:rFonts w:ascii="Times New Roman" w:hAnsi="Times New Roman" w:cs="Times New Roman"/>
            <w:sz w:val="40"/>
            <w:lang w:val="fr-FR"/>
          </w:rPr>
          <w:t>la République</w:t>
        </w:r>
      </w:smartTag>
      <w:r w:rsidRPr="002F241E">
        <w:rPr>
          <w:rFonts w:ascii="Times New Roman" w:hAnsi="Times New Roman" w:cs="Times New Roman"/>
          <w:sz w:val="40"/>
          <w:lang w:val="fr-FR"/>
        </w:rPr>
        <w:t xml:space="preserve"> française</w:t>
      </w:r>
    </w:p>
    <w:p w:rsidR="002F241E" w:rsidRPr="002F241E" w:rsidRDefault="002F241E" w:rsidP="002F241E">
      <w:pPr>
        <w:rPr>
          <w:sz w:val="28"/>
          <w:szCs w:val="28"/>
          <w:lang w:val="en-US"/>
        </w:rPr>
      </w:pPr>
    </w:p>
    <w:p w:rsidR="002F241E" w:rsidRPr="002F241E" w:rsidRDefault="002F241E" w:rsidP="002F241E">
      <w:pPr>
        <w:rPr>
          <w:sz w:val="28"/>
          <w:szCs w:val="28"/>
          <w:lang w:val="en-US"/>
        </w:rPr>
      </w:pPr>
      <w:r w:rsidRPr="002F241E">
        <w:rPr>
          <w:sz w:val="28"/>
          <w:szCs w:val="28"/>
          <w:lang w:val="en-US"/>
        </w:rPr>
        <w:t xml:space="preserve">La présidence de </w:t>
      </w:r>
      <w:smartTag w:uri="urn:schemas-microsoft-com:office:smarttags" w:element="PersonName">
        <w:smartTagPr>
          <w:attr w:name="ProductID" w:val="la République"/>
        </w:smartTagPr>
        <w:r w:rsidRPr="002F241E">
          <w:rPr>
            <w:sz w:val="28"/>
            <w:szCs w:val="28"/>
            <w:lang w:val="en-US"/>
          </w:rPr>
          <w:t>la République</w:t>
        </w:r>
      </w:smartTag>
      <w:r w:rsidRPr="002F241E">
        <w:rPr>
          <w:sz w:val="28"/>
          <w:szCs w:val="28"/>
          <w:lang w:val="en-US"/>
        </w:rPr>
        <w:t xml:space="preserve"> est la plus haute fonction du pouvoir exécutif de </w:t>
      </w:r>
      <w:smartTag w:uri="urn:schemas-microsoft-com:office:smarttags" w:element="PersonName">
        <w:smartTagPr>
          <w:attr w:name="ProductID" w:val="la République"/>
        </w:smartTagPr>
        <w:r w:rsidRPr="002F241E">
          <w:rPr>
            <w:sz w:val="28"/>
            <w:szCs w:val="28"/>
            <w:lang w:val="en-US"/>
          </w:rPr>
          <w:t>la République</w:t>
        </w:r>
      </w:smartTag>
      <w:r w:rsidRPr="002F241E">
        <w:rPr>
          <w:sz w:val="28"/>
          <w:szCs w:val="28"/>
          <w:lang w:val="en-US"/>
        </w:rPr>
        <w:t xml:space="preserve"> française.</w:t>
      </w:r>
    </w:p>
    <w:p w:rsidR="002F241E" w:rsidRPr="002F241E" w:rsidRDefault="002F241E" w:rsidP="002F241E">
      <w:pPr>
        <w:rPr>
          <w:sz w:val="28"/>
          <w:szCs w:val="28"/>
          <w:lang w:val="en-US"/>
        </w:rPr>
      </w:pPr>
      <w:smartTag w:uri="urn:schemas-microsoft-com:office:smarttags" w:element="PersonName">
        <w:smartTagPr>
          <w:attr w:name="ProductID" w:val="la République"/>
        </w:smartTagPr>
        <w:r w:rsidRPr="002F241E">
          <w:rPr>
            <w:sz w:val="28"/>
            <w:szCs w:val="28"/>
            <w:lang w:val="en-US"/>
          </w:rPr>
          <w:t>La République</w:t>
        </w:r>
      </w:smartTag>
      <w:r w:rsidRPr="002F241E">
        <w:rPr>
          <w:sz w:val="28"/>
          <w:szCs w:val="28"/>
          <w:lang w:val="en-US"/>
        </w:rPr>
        <w:t xml:space="preserve"> française ne s'est dotée d'un président qu'à partir de 1848 (sous </w:t>
      </w:r>
      <w:smartTag w:uri="urn:schemas-microsoft-com:office:smarttags" w:element="PersonName">
        <w:smartTagPr>
          <w:attr w:name="ProductID" w:val="la IIe République"/>
        </w:smartTagPr>
        <w:r w:rsidRPr="002F241E">
          <w:rPr>
            <w:sz w:val="28"/>
            <w:szCs w:val="28"/>
            <w:lang w:val="en-US"/>
          </w:rPr>
          <w:t>la IIe République</w:t>
        </w:r>
      </w:smartTag>
      <w:r w:rsidRPr="002F241E">
        <w:rPr>
          <w:sz w:val="28"/>
          <w:szCs w:val="28"/>
          <w:lang w:val="en-US"/>
        </w:rPr>
        <w:t>). Depuis 1871 après la fin de l'empire dont Napoléon III était l'empereur, cette fonction a été assumée par vingt-trois présidents, qui ont tous résidé au Palais de l'Élysée.</w:t>
      </w:r>
    </w:p>
    <w:p w:rsidR="002F241E" w:rsidRPr="002F241E" w:rsidRDefault="002F241E" w:rsidP="002F241E">
      <w:pPr>
        <w:rPr>
          <w:sz w:val="28"/>
          <w:szCs w:val="28"/>
          <w:lang w:val="en-US"/>
        </w:rPr>
      </w:pPr>
      <w:r w:rsidRPr="002F241E">
        <w:rPr>
          <w:sz w:val="28"/>
          <w:szCs w:val="28"/>
          <w:lang w:val="en-US"/>
        </w:rPr>
        <w:t xml:space="preserve">Depuis l'élection du président au suffrage universel en 1962, il s'agit de la fonction politique la plus prestigieuse et la plus respectée en </w:t>
      </w:r>
      <w:smartTag w:uri="urn:schemas-microsoft-com:office:smarttags" w:element="country-region">
        <w:smartTag w:uri="urn:schemas-microsoft-com:office:smarttags" w:element="place">
          <w:r w:rsidRPr="002F241E">
            <w:rPr>
              <w:sz w:val="28"/>
              <w:szCs w:val="28"/>
              <w:lang w:val="en-US"/>
            </w:rPr>
            <w:t>France</w:t>
          </w:r>
        </w:smartTag>
      </w:smartTag>
      <w:r w:rsidRPr="002F241E">
        <w:rPr>
          <w:sz w:val="28"/>
          <w:szCs w:val="28"/>
          <w:lang w:val="en-US"/>
        </w:rPr>
        <w:t xml:space="preserve">. Le président est le chef de l'État, le chef des armées et le garant de </w:t>
      </w:r>
      <w:smartTag w:uri="urn:schemas-microsoft-com:office:smarttags" w:element="PersonName">
        <w:smartTagPr>
          <w:attr w:name="ProductID" w:val="la Constitution."/>
        </w:smartTagPr>
        <w:r w:rsidRPr="002F241E">
          <w:rPr>
            <w:sz w:val="28"/>
            <w:szCs w:val="28"/>
            <w:lang w:val="en-US"/>
          </w:rPr>
          <w:t>la Constitution.</w:t>
        </w:r>
      </w:smartTag>
    </w:p>
    <w:p w:rsidR="002F241E" w:rsidRPr="002F241E" w:rsidRDefault="002F241E" w:rsidP="002F241E">
      <w:pPr>
        <w:rPr>
          <w:sz w:val="28"/>
          <w:szCs w:val="28"/>
          <w:lang w:val="en-US"/>
        </w:rPr>
      </w:pPr>
      <w:r w:rsidRPr="002F241E">
        <w:rPr>
          <w:sz w:val="28"/>
          <w:szCs w:val="28"/>
          <w:lang w:val="en-US"/>
        </w:rPr>
        <w:t>Les autres fonctions, attributions et modes de nomination ont beaucoup évolué dans le temps selon les régimes, mais aussi en fonction des circonstances et des hommes appelés à remplir cette charge. Actuellement, et ce depuis 1958, son pouvoir n'a jamais été aussi important.</w:t>
      </w:r>
    </w:p>
    <w:p w:rsidR="002F241E" w:rsidRPr="002F241E" w:rsidRDefault="002F241E" w:rsidP="002F241E">
      <w:pPr>
        <w:rPr>
          <w:sz w:val="28"/>
          <w:szCs w:val="28"/>
          <w:lang w:val="en-US"/>
        </w:rPr>
      </w:pPr>
      <w:r w:rsidRPr="002F241E">
        <w:rPr>
          <w:sz w:val="28"/>
          <w:szCs w:val="28"/>
          <w:lang w:val="en-US"/>
        </w:rPr>
        <w:t xml:space="preserve">Les deux lectures de </w:t>
      </w:r>
      <w:smartTag w:uri="urn:schemas-microsoft-com:office:smarttags" w:element="PersonName">
        <w:smartTagPr>
          <w:attr w:name="ProductID" w:val="la Constitution"/>
        </w:smartTagPr>
        <w:r w:rsidRPr="002F241E">
          <w:rPr>
            <w:sz w:val="28"/>
            <w:szCs w:val="28"/>
            <w:lang w:val="en-US"/>
          </w:rPr>
          <w:t>la Constitution</w:t>
        </w:r>
      </w:smartTag>
    </w:p>
    <w:p w:rsidR="002F241E" w:rsidRPr="002F241E" w:rsidRDefault="002F241E" w:rsidP="002F241E">
      <w:pPr>
        <w:rPr>
          <w:sz w:val="28"/>
          <w:szCs w:val="28"/>
          <w:lang w:val="en-US"/>
        </w:rPr>
      </w:pPr>
      <w:r w:rsidRPr="002F241E">
        <w:rPr>
          <w:sz w:val="28"/>
          <w:szCs w:val="28"/>
          <w:lang w:val="en-US"/>
        </w:rPr>
        <w:t xml:space="preserve">Article détaillé : Historique des gouvernements de </w:t>
      </w:r>
      <w:smartTag w:uri="urn:schemas-microsoft-com:office:smarttags" w:element="PersonName">
        <w:smartTagPr>
          <w:attr w:name="ProductID" w:val="la France."/>
        </w:smartTagPr>
        <w:r w:rsidRPr="002F241E">
          <w:rPr>
            <w:sz w:val="28"/>
            <w:szCs w:val="28"/>
            <w:lang w:val="en-US"/>
          </w:rPr>
          <w:t xml:space="preserve">la </w:t>
        </w:r>
        <w:smartTag w:uri="urn:schemas-microsoft-com:office:smarttags" w:element="country-region">
          <w:smartTag w:uri="urn:schemas-microsoft-com:office:smarttags" w:element="place">
            <w:r w:rsidRPr="002F241E">
              <w:rPr>
                <w:sz w:val="28"/>
                <w:szCs w:val="28"/>
                <w:lang w:val="en-US"/>
              </w:rPr>
              <w:t>France</w:t>
            </w:r>
          </w:smartTag>
        </w:smartTag>
        <w:r w:rsidRPr="002F241E">
          <w:rPr>
            <w:sz w:val="28"/>
            <w:szCs w:val="28"/>
            <w:lang w:val="en-US"/>
          </w:rPr>
          <w:t>.</w:t>
        </w:r>
      </w:smartTag>
    </w:p>
    <w:p w:rsidR="002F241E" w:rsidRPr="002F241E" w:rsidRDefault="002F241E" w:rsidP="002F241E">
      <w:pPr>
        <w:rPr>
          <w:sz w:val="28"/>
          <w:szCs w:val="28"/>
          <w:lang w:val="en-US"/>
        </w:rPr>
      </w:pPr>
      <w:r w:rsidRPr="002F241E">
        <w:rPr>
          <w:sz w:val="28"/>
          <w:szCs w:val="28"/>
          <w:lang w:val="en-US"/>
        </w:rPr>
        <w:t xml:space="preserve"> </w:t>
      </w:r>
    </w:p>
    <w:p w:rsidR="002F241E" w:rsidRPr="002F241E" w:rsidRDefault="002F241E" w:rsidP="002F241E">
      <w:pPr>
        <w:rPr>
          <w:sz w:val="28"/>
          <w:szCs w:val="28"/>
          <w:lang w:val="en-US"/>
        </w:rPr>
      </w:pPr>
      <w:r w:rsidRPr="002F241E">
        <w:rPr>
          <w:sz w:val="28"/>
          <w:szCs w:val="28"/>
          <w:lang w:val="en-US"/>
        </w:rPr>
        <w:t xml:space="preserve">Charles de Gaulle, président de </w:t>
      </w:r>
      <w:smartTag w:uri="urn:schemas-microsoft-com:office:smarttags" w:element="PersonName">
        <w:smartTagPr>
          <w:attr w:name="ProductID" w:val="la République"/>
        </w:smartTagPr>
        <w:r w:rsidRPr="002F241E">
          <w:rPr>
            <w:sz w:val="28"/>
            <w:szCs w:val="28"/>
            <w:lang w:val="en-US"/>
          </w:rPr>
          <w:t>la République</w:t>
        </w:r>
      </w:smartTag>
      <w:r w:rsidRPr="002F241E">
        <w:rPr>
          <w:sz w:val="28"/>
          <w:szCs w:val="28"/>
          <w:lang w:val="en-US"/>
        </w:rPr>
        <w:t xml:space="preserve"> française de 1959 à 1969</w:t>
      </w:r>
    </w:p>
    <w:p w:rsidR="002F241E" w:rsidRPr="002F241E" w:rsidRDefault="002F241E" w:rsidP="002F241E">
      <w:pPr>
        <w:rPr>
          <w:sz w:val="28"/>
          <w:szCs w:val="28"/>
          <w:lang w:val="en-US"/>
        </w:rPr>
      </w:pPr>
      <w:r w:rsidRPr="002F241E">
        <w:rPr>
          <w:sz w:val="28"/>
          <w:szCs w:val="28"/>
          <w:lang w:val="en-US"/>
        </w:rPr>
        <w:t xml:space="preserve">En 1958, </w:t>
      </w:r>
      <w:smartTag w:uri="urn:schemas-microsoft-com:office:smarttags" w:element="PersonName">
        <w:smartTagPr>
          <w:attr w:name="ProductID" w:val="la France"/>
        </w:smartTagPr>
        <w:r w:rsidRPr="002F241E">
          <w:rPr>
            <w:sz w:val="28"/>
            <w:szCs w:val="28"/>
            <w:lang w:val="en-US"/>
          </w:rPr>
          <w:t xml:space="preserve">la </w:t>
        </w:r>
        <w:smartTag w:uri="urn:schemas-microsoft-com:office:smarttags" w:element="country-region">
          <w:smartTag w:uri="urn:schemas-microsoft-com:office:smarttags" w:element="place">
            <w:r w:rsidRPr="002F241E">
              <w:rPr>
                <w:sz w:val="28"/>
                <w:szCs w:val="28"/>
                <w:lang w:val="en-US"/>
              </w:rPr>
              <w:t>France</w:t>
            </w:r>
          </w:smartTag>
        </w:smartTag>
      </w:smartTag>
      <w:r w:rsidRPr="002F241E">
        <w:rPr>
          <w:sz w:val="28"/>
          <w:szCs w:val="28"/>
          <w:lang w:val="en-US"/>
        </w:rPr>
        <w:t xml:space="preserve"> souffrait de la paralysie de ses institutions. Le pouvoir exécutif était exercé par un gouvernement issu de majorités instables au Parlement. Les changements fréquents de gouvernement au gré des alliances et des ambitions personnelles empêchaient toute politique efficace. Quand il est appelé au pouvoir en mai 1958, le Général de Gaulle souhaita redonner à l'exécutif un pouvoir qu'il n'avait pas les moyens d'exercer dans le régime parlementaire, qu'il qualifiait péjorativement de « régime des partis ». Il voulut donc remédier aux défauts de </w:t>
      </w:r>
      <w:smartTag w:uri="urn:schemas-microsoft-com:office:smarttags" w:element="PersonName">
        <w:smartTagPr>
          <w:attr w:name="ProductID" w:val="la IVe République"/>
        </w:smartTagPr>
        <w:r w:rsidRPr="002F241E">
          <w:rPr>
            <w:sz w:val="28"/>
            <w:szCs w:val="28"/>
            <w:lang w:val="en-US"/>
          </w:rPr>
          <w:t>la IVe République</w:t>
        </w:r>
      </w:smartTag>
      <w:r w:rsidRPr="002F241E">
        <w:rPr>
          <w:sz w:val="28"/>
          <w:szCs w:val="28"/>
          <w:lang w:val="en-US"/>
        </w:rPr>
        <w:t xml:space="preserve"> aggravés par la guerre d'Algérie en créant un pouvoir exécutif </w:t>
      </w:r>
      <w:smartTag w:uri="urn:schemas-microsoft-com:office:smarttags" w:element="place">
        <w:smartTag w:uri="urn:schemas-microsoft-com:office:smarttags" w:element="PlaceType">
          <w:r w:rsidRPr="002F241E">
            <w:rPr>
              <w:sz w:val="28"/>
              <w:szCs w:val="28"/>
              <w:lang w:val="en-US"/>
            </w:rPr>
            <w:t>fort</w:t>
          </w:r>
        </w:smartTag>
        <w:r w:rsidRPr="002F241E">
          <w:rPr>
            <w:sz w:val="28"/>
            <w:szCs w:val="28"/>
            <w:lang w:val="en-US"/>
          </w:rPr>
          <w:t xml:space="preserve"> </w:t>
        </w:r>
        <w:smartTag w:uri="urn:schemas-microsoft-com:office:smarttags" w:element="PlaceName">
          <w:r w:rsidRPr="002F241E">
            <w:rPr>
              <w:sz w:val="28"/>
              <w:szCs w:val="28"/>
              <w:lang w:val="en-US"/>
            </w:rPr>
            <w:t>et</w:t>
          </w:r>
        </w:smartTag>
      </w:smartTag>
      <w:r w:rsidRPr="002F241E">
        <w:rPr>
          <w:sz w:val="28"/>
          <w:szCs w:val="28"/>
          <w:lang w:val="en-US"/>
        </w:rPr>
        <w:t xml:space="preserve"> indépendant.</w:t>
      </w:r>
    </w:p>
    <w:p w:rsidR="002F241E" w:rsidRPr="002F241E" w:rsidRDefault="002F241E" w:rsidP="002F241E">
      <w:pPr>
        <w:rPr>
          <w:sz w:val="28"/>
          <w:szCs w:val="28"/>
          <w:lang w:val="en-US"/>
        </w:rPr>
      </w:pPr>
      <w:r w:rsidRPr="002F241E">
        <w:rPr>
          <w:sz w:val="28"/>
          <w:szCs w:val="28"/>
          <w:lang w:val="en-US"/>
        </w:rPr>
        <w:t xml:space="preserve">L'article 5 de </w:t>
      </w:r>
      <w:smartTag w:uri="urn:schemas-microsoft-com:office:smarttags" w:element="PersonName">
        <w:smartTagPr>
          <w:attr w:name="ProductID" w:val="la Constitution"/>
        </w:smartTagPr>
        <w:r w:rsidRPr="002F241E">
          <w:rPr>
            <w:sz w:val="28"/>
            <w:szCs w:val="28"/>
            <w:lang w:val="en-US"/>
          </w:rPr>
          <w:t>la Constitution</w:t>
        </w:r>
      </w:smartTag>
      <w:r w:rsidRPr="002F241E">
        <w:rPr>
          <w:sz w:val="28"/>
          <w:szCs w:val="28"/>
          <w:lang w:val="en-US"/>
        </w:rPr>
        <w:t xml:space="preserve"> fait du président le garant des institutions et de </w:t>
      </w:r>
      <w:smartTag w:uri="urn:schemas-microsoft-com:office:smarttags" w:element="PersonName">
        <w:smartTagPr>
          <w:attr w:name="ProductID" w:val="la Constitution"/>
        </w:smartTagPr>
        <w:r w:rsidRPr="002F241E">
          <w:rPr>
            <w:sz w:val="28"/>
            <w:szCs w:val="28"/>
            <w:lang w:val="en-US"/>
          </w:rPr>
          <w:t>la Constitution</w:t>
        </w:r>
      </w:smartTag>
      <w:r w:rsidRPr="002F241E">
        <w:rPr>
          <w:sz w:val="28"/>
          <w:szCs w:val="28"/>
          <w:lang w:val="en-US"/>
        </w:rPr>
        <w:t xml:space="preserve">, de l'indépendance nationale et de l'intégrité du territoire. Pour les constituants, le président n'a pas vocation à intervenir dans la gestion quotidienne des affaires. Le chef de l'exécutif est, dans les textes, le Premier ministre qui « détermine et conduit la politique de la nation » (article 20). Le chef de l'État est un arbitre entre les différents pouvoirs (article 5) et qui, bien qu'ayant un faible pouvoir autonome, a pour principal pouvoir celui de demander à une autre autorité d'agir. « Cela ne l'empêche pas de donner les grandes orientations du pays, de demander au gouvernement de les suivre et de les traduire dans des textes si nécessaire3 ». Il assure d'une manière souple la séparation des pouvoirs. Il incarne </w:t>
      </w:r>
      <w:smartTag w:uri="urn:schemas-microsoft-com:office:smarttags" w:element="PersonName">
        <w:smartTagPr>
          <w:attr w:name="ProductID" w:val="la France"/>
        </w:smartTagPr>
        <w:r w:rsidRPr="002F241E">
          <w:rPr>
            <w:sz w:val="28"/>
            <w:szCs w:val="28"/>
            <w:lang w:val="en-US"/>
          </w:rPr>
          <w:t xml:space="preserve">la </w:t>
        </w:r>
        <w:smartTag w:uri="urn:schemas-microsoft-com:office:smarttags" w:element="country-region">
          <w:smartTag w:uri="urn:schemas-microsoft-com:office:smarttags" w:element="place">
            <w:r w:rsidRPr="002F241E">
              <w:rPr>
                <w:sz w:val="28"/>
                <w:szCs w:val="28"/>
                <w:lang w:val="en-US"/>
              </w:rPr>
              <w:t>France</w:t>
            </w:r>
          </w:smartTag>
        </w:smartTag>
      </w:smartTag>
      <w:r w:rsidRPr="002F241E">
        <w:rPr>
          <w:sz w:val="28"/>
          <w:szCs w:val="28"/>
          <w:lang w:val="en-US"/>
        </w:rPr>
        <w:t xml:space="preserve"> au niveau international et est un recours en cas de situation grave4. Dès 1959, De Gaulle fait de la diplomatie et de la défense, le domaine réservé du président de </w:t>
      </w:r>
      <w:smartTag w:uri="urn:schemas-microsoft-com:office:smarttags" w:element="PersonName">
        <w:smartTagPr>
          <w:attr w:name="ProductID" w:val="la République."/>
        </w:smartTagPr>
        <w:r w:rsidRPr="002F241E">
          <w:rPr>
            <w:sz w:val="28"/>
            <w:szCs w:val="28"/>
            <w:lang w:val="en-US"/>
          </w:rPr>
          <w:t>la République.</w:t>
        </w:r>
      </w:smartTag>
    </w:p>
    <w:p w:rsidR="002F241E" w:rsidRPr="002F241E" w:rsidRDefault="002F241E" w:rsidP="002F241E">
      <w:pPr>
        <w:rPr>
          <w:sz w:val="28"/>
          <w:szCs w:val="28"/>
          <w:lang w:val="en-US"/>
        </w:rPr>
      </w:pPr>
      <w:r w:rsidRPr="002F241E">
        <w:rPr>
          <w:sz w:val="28"/>
          <w:szCs w:val="28"/>
          <w:lang w:val="en-US"/>
        </w:rPr>
        <w:lastRenderedPageBreak/>
        <w:t>Cette vision cependant, n'a jamais été mise en pratique, car le premier président, le général de Gaulle, s'est servi de son poids historique pour s'accaparer l'ensemble des prérogatives de son Premier ministre, Pompidou.</w:t>
      </w:r>
    </w:p>
    <w:p w:rsidR="002F241E" w:rsidRPr="002F241E" w:rsidRDefault="002F241E" w:rsidP="002F241E">
      <w:pPr>
        <w:rPr>
          <w:sz w:val="28"/>
          <w:szCs w:val="28"/>
          <w:lang w:val="en-US"/>
        </w:rPr>
      </w:pPr>
      <w:r w:rsidRPr="002F241E">
        <w:rPr>
          <w:sz w:val="28"/>
          <w:szCs w:val="28"/>
          <w:lang w:val="en-US"/>
        </w:rPr>
        <w:t xml:space="preserve">À partir de 1962 et jusqu'en 1986 (date de la première cohabitation), la pratique « normale » des institutions s'est établie. 1962 est une date clé puisqu'elle voit la conjonction de l'élection du président au suffrage universel direct, responsabilité devant le peuple qui légitime ses pouvoirs, et du fait majoritaire parlementaire favorable au président (création de l'UNR, l'Union pour </w:t>
      </w:r>
      <w:smartTag w:uri="urn:schemas-microsoft-com:office:smarttags" w:element="PersonName">
        <w:smartTagPr>
          <w:attr w:name="ProductID" w:val="la Nouvelle République"/>
        </w:smartTagPr>
        <w:r w:rsidRPr="002F241E">
          <w:rPr>
            <w:sz w:val="28"/>
            <w:szCs w:val="28"/>
            <w:lang w:val="en-US"/>
          </w:rPr>
          <w:t>la Nouvelle République</w:t>
        </w:r>
      </w:smartTag>
      <w:r w:rsidRPr="002F241E">
        <w:rPr>
          <w:sz w:val="28"/>
          <w:szCs w:val="28"/>
          <w:lang w:val="en-US"/>
        </w:rPr>
        <w:t xml:space="preserve">). La lecture de </w:t>
      </w:r>
      <w:smartTag w:uri="urn:schemas-microsoft-com:office:smarttags" w:element="PersonName">
        <w:smartTagPr>
          <w:attr w:name="ProductID" w:val="la Constitution"/>
        </w:smartTagPr>
        <w:r w:rsidRPr="002F241E">
          <w:rPr>
            <w:sz w:val="28"/>
            <w:szCs w:val="28"/>
            <w:lang w:val="en-US"/>
          </w:rPr>
          <w:t>la Constitution</w:t>
        </w:r>
      </w:smartTag>
      <w:r w:rsidRPr="002F241E">
        <w:rPr>
          <w:sz w:val="28"/>
          <w:szCs w:val="28"/>
          <w:lang w:val="en-US"/>
        </w:rPr>
        <w:t xml:space="preserve">, qui établit un régime parlementaire, se fait dans un sens favorable au président. De fait, le président de </w:t>
      </w:r>
      <w:smartTag w:uri="urn:schemas-microsoft-com:office:smarttags" w:element="PersonName">
        <w:smartTagPr>
          <w:attr w:name="ProductID" w:val="la République"/>
        </w:smartTagPr>
        <w:r w:rsidRPr="002F241E">
          <w:rPr>
            <w:sz w:val="28"/>
            <w:szCs w:val="28"/>
            <w:lang w:val="en-US"/>
          </w:rPr>
          <w:t>la République</w:t>
        </w:r>
      </w:smartTag>
      <w:r w:rsidRPr="002F241E">
        <w:rPr>
          <w:sz w:val="28"/>
          <w:szCs w:val="28"/>
          <w:lang w:val="en-US"/>
        </w:rPr>
        <w:t xml:space="preserve"> est le véritable chef de l'exécutif car il utilise pleinement et même au-delà, les pouvoirs que lui octroie </w:t>
      </w:r>
      <w:smartTag w:uri="urn:schemas-microsoft-com:office:smarttags" w:element="PersonName">
        <w:smartTagPr>
          <w:attr w:name="ProductID" w:val="la Constitution. Avec"/>
        </w:smartTagPr>
        <w:r w:rsidRPr="002F241E">
          <w:rPr>
            <w:sz w:val="28"/>
            <w:szCs w:val="28"/>
            <w:lang w:val="en-US"/>
          </w:rPr>
          <w:t>la Constitution. Avec</w:t>
        </w:r>
      </w:smartTag>
      <w:r w:rsidRPr="002F241E">
        <w:rPr>
          <w:sz w:val="28"/>
          <w:szCs w:val="28"/>
          <w:lang w:val="en-US"/>
        </w:rPr>
        <w:t xml:space="preserve"> le gouvernement, s'établit donc un rapport étroit de collaboration, voire de subordination. La légitimité démocratique donnée par l'élection au suffrage universel l'emporte donc sur les attributions de </w:t>
      </w:r>
      <w:smartTag w:uri="urn:schemas-microsoft-com:office:smarttags" w:element="PersonName">
        <w:smartTagPr>
          <w:attr w:name="ProductID" w:val="la Constitution. L'alignement"/>
        </w:smartTagPr>
        <w:r w:rsidRPr="002F241E">
          <w:rPr>
            <w:sz w:val="28"/>
            <w:szCs w:val="28"/>
            <w:lang w:val="en-US"/>
          </w:rPr>
          <w:t>la Constitution. L'alignement</w:t>
        </w:r>
      </w:smartTag>
      <w:r w:rsidRPr="002F241E">
        <w:rPr>
          <w:sz w:val="28"/>
          <w:szCs w:val="28"/>
          <w:lang w:val="en-US"/>
        </w:rPr>
        <w:t xml:space="preserve"> de la durée du mandat présidentiel sur celui des députés, la concomitance des élections avec en premier, l’élection présidentielle, puis au bout d'un mois, les législatives accentuent encore ce lien de subordination.</w:t>
      </w:r>
    </w:p>
    <w:p w:rsidR="002F241E" w:rsidRPr="002F241E" w:rsidRDefault="002F241E" w:rsidP="002F241E">
      <w:pPr>
        <w:rPr>
          <w:sz w:val="28"/>
          <w:szCs w:val="28"/>
          <w:lang w:val="en-US"/>
        </w:rPr>
      </w:pPr>
      <w:r w:rsidRPr="002F241E">
        <w:rPr>
          <w:sz w:val="28"/>
          <w:szCs w:val="28"/>
          <w:lang w:val="en-US"/>
        </w:rPr>
        <w:t xml:space="preserve">Cette situation donne au président français une situation exceptionnelle et mal cernée par les théories du droit constitutionnel classique. On associe en général droit de dissolution et responsabilité devant le Parlement : le chef de gouvernement anglais possède les deux (régime parlementaire), le président américain aucun (régime présidentiel). Dans le système français, c'est le président qui dispose du droit de dissolution, mais c'est le Premier ministre qui est responsable devant le Parlement. Le général de Gaulle, par le biais de son élection au suffrage universel direct en 1962 et de référendum réguliers, a mis en place une responsabilité du président devant le peuple français : c'est sur un référendum perdu qu'il a quitté ses fonctions. Jacques Chirac, par contre a préféré achever son mandat après l'échec du référendum sur le Traité constitutionnel européen en 2005 alors que ce vote était décisif pour lui et pour le pays5. En fait, après de Gaulle, les présidents se sont contentés d'une responsabilité devant le peuple lors de la réélection. Maurice Duverger qualifie </w:t>
      </w:r>
      <w:smartTag w:uri="urn:schemas-microsoft-com:office:smarttags" w:element="PersonName">
        <w:smartTagPr>
          <w:attr w:name="ProductID" w:val="la France"/>
        </w:smartTagPr>
        <w:r w:rsidRPr="002F241E">
          <w:rPr>
            <w:sz w:val="28"/>
            <w:szCs w:val="28"/>
            <w:lang w:val="en-US"/>
          </w:rPr>
          <w:t xml:space="preserve">la </w:t>
        </w:r>
        <w:smartTag w:uri="urn:schemas-microsoft-com:office:smarttags" w:element="country-region">
          <w:smartTag w:uri="urn:schemas-microsoft-com:office:smarttags" w:element="place">
            <w:r w:rsidRPr="002F241E">
              <w:rPr>
                <w:sz w:val="28"/>
                <w:szCs w:val="28"/>
                <w:lang w:val="en-US"/>
              </w:rPr>
              <w:t>France</w:t>
            </w:r>
          </w:smartTag>
        </w:smartTag>
      </w:smartTag>
      <w:r w:rsidRPr="002F241E">
        <w:rPr>
          <w:sz w:val="28"/>
          <w:szCs w:val="28"/>
          <w:lang w:val="en-US"/>
        </w:rPr>
        <w:t xml:space="preserve"> sous </w:t>
      </w:r>
      <w:smartTag w:uri="urn:schemas-microsoft-com:office:smarttags" w:element="PersonName">
        <w:smartTagPr>
          <w:attr w:name="ProductID" w:val="la Cinquième République"/>
        </w:smartTagPr>
        <w:r w:rsidRPr="002F241E">
          <w:rPr>
            <w:sz w:val="28"/>
            <w:szCs w:val="28"/>
            <w:lang w:val="en-US"/>
          </w:rPr>
          <w:t>la Cinquième République</w:t>
        </w:r>
      </w:smartTag>
      <w:r w:rsidRPr="002F241E">
        <w:rPr>
          <w:sz w:val="28"/>
          <w:szCs w:val="28"/>
          <w:lang w:val="en-US"/>
        </w:rPr>
        <w:t xml:space="preserve"> de régime semi-présidentiel, bien que cette catégorisation soit souvent contestée. L'appellation exacte reste « régime parlementaire présidentialisé ».</w:t>
      </w:r>
      <w:r w:rsidRPr="002F241E">
        <w:rPr>
          <w:sz w:val="28"/>
          <w:szCs w:val="28"/>
          <w:lang w:val="en-US"/>
        </w:rPr>
        <w:cr/>
        <w:t xml:space="preserve"> Jacques Chirac, président de </w:t>
      </w:r>
      <w:smartTag w:uri="urn:schemas-microsoft-com:office:smarttags" w:element="PersonName">
        <w:smartTagPr>
          <w:attr w:name="ProductID" w:val="la République"/>
        </w:smartTagPr>
        <w:r w:rsidRPr="002F241E">
          <w:rPr>
            <w:sz w:val="28"/>
            <w:szCs w:val="28"/>
            <w:lang w:val="en-US"/>
          </w:rPr>
          <w:t>la République</w:t>
        </w:r>
      </w:smartTag>
      <w:r w:rsidRPr="002F241E">
        <w:rPr>
          <w:sz w:val="28"/>
          <w:szCs w:val="28"/>
          <w:lang w:val="en-US"/>
        </w:rPr>
        <w:t xml:space="preserve"> de 1995 à 2007</w:t>
      </w:r>
    </w:p>
    <w:p w:rsidR="002F241E" w:rsidRPr="002F241E" w:rsidRDefault="002F241E" w:rsidP="002F241E">
      <w:pPr>
        <w:rPr>
          <w:sz w:val="28"/>
          <w:szCs w:val="28"/>
          <w:lang w:val="en-US"/>
        </w:rPr>
      </w:pPr>
      <w:r w:rsidRPr="002F241E">
        <w:rPr>
          <w:sz w:val="28"/>
          <w:szCs w:val="28"/>
          <w:lang w:val="en-US"/>
        </w:rPr>
        <w:t xml:space="preserve">Pendant les périodes de cohabitation, au contraire (1986-1988 ; 1993-1995 ; 1997-2002), la lecture de </w:t>
      </w:r>
      <w:smartTag w:uri="urn:schemas-microsoft-com:office:smarttags" w:element="PersonName">
        <w:smartTagPr>
          <w:attr w:name="ProductID" w:val="la Constitution"/>
        </w:smartTagPr>
        <w:r w:rsidRPr="002F241E">
          <w:rPr>
            <w:sz w:val="28"/>
            <w:szCs w:val="28"/>
            <w:lang w:val="en-US"/>
          </w:rPr>
          <w:t>la Constitution</w:t>
        </w:r>
      </w:smartTag>
      <w:r w:rsidRPr="002F241E">
        <w:rPr>
          <w:sz w:val="28"/>
          <w:szCs w:val="28"/>
          <w:lang w:val="en-US"/>
        </w:rPr>
        <w:t xml:space="preserve"> devient plus littérale, on revient donc à un régime parlementaire, tel que l'avait prévu </w:t>
      </w:r>
      <w:smartTag w:uri="urn:schemas-microsoft-com:office:smarttags" w:element="PersonName">
        <w:smartTagPr>
          <w:attr w:name="ProductID" w:val="la Constitution"/>
        </w:smartTagPr>
        <w:r w:rsidRPr="002F241E">
          <w:rPr>
            <w:sz w:val="28"/>
            <w:szCs w:val="28"/>
            <w:lang w:val="en-US"/>
          </w:rPr>
          <w:t>la Constitution</w:t>
        </w:r>
      </w:smartTag>
      <w:r w:rsidRPr="002F241E">
        <w:rPr>
          <w:sz w:val="28"/>
          <w:szCs w:val="28"/>
          <w:lang w:val="en-US"/>
        </w:rPr>
        <w:t xml:space="preserve">, bien qu'il ne s'agisse toujours pas de ce qui avait été prévu originellement. En effet, le Chef du Gouvernement exerce alors pleinement toutes les prérogatives que lui donne </w:t>
      </w:r>
      <w:smartTag w:uri="urn:schemas-microsoft-com:office:smarttags" w:element="PersonName">
        <w:smartTagPr>
          <w:attr w:name="ProductID" w:val="la Constitution. Le"/>
        </w:smartTagPr>
        <w:r w:rsidRPr="002F241E">
          <w:rPr>
            <w:sz w:val="28"/>
            <w:szCs w:val="28"/>
            <w:lang w:val="en-US"/>
          </w:rPr>
          <w:t>la Constitution. Le</w:t>
        </w:r>
      </w:smartTag>
      <w:r w:rsidRPr="002F241E">
        <w:rPr>
          <w:sz w:val="28"/>
          <w:szCs w:val="28"/>
          <w:lang w:val="en-US"/>
        </w:rPr>
        <w:t xml:space="preserve"> président, cependant, ne s'efface pas et conserve un certain nombre de prérogatives, notamment en matière de politique étrangère. L'exécutif devient alors bicéphale.</w:t>
      </w:r>
    </w:p>
    <w:p w:rsidR="002F241E" w:rsidRPr="002F241E" w:rsidRDefault="002F241E" w:rsidP="002F241E">
      <w:pPr>
        <w:rPr>
          <w:sz w:val="28"/>
          <w:szCs w:val="28"/>
          <w:lang w:val="en-US"/>
        </w:rPr>
      </w:pPr>
      <w:r w:rsidRPr="002F241E">
        <w:rPr>
          <w:sz w:val="28"/>
          <w:szCs w:val="28"/>
          <w:lang w:val="en-US"/>
        </w:rPr>
        <w:t xml:space="preserve">Pour exemple, on peut citer l'article 8, alinéa 1 où le président nomme et accepte la démission du Premier ministre. En pratique, il est même arrivé que lors de sa nomination, le président fasse signer au Premier ministre une lettre de démission </w:t>
      </w:r>
      <w:r w:rsidRPr="002F241E">
        <w:rPr>
          <w:sz w:val="28"/>
          <w:szCs w:val="28"/>
          <w:lang w:val="en-US"/>
        </w:rPr>
        <w:lastRenderedPageBreak/>
        <w:t>non datée, lui permettant ainsi de révoquer son Premier ministre quand bon lui semblait. En réalité, à l'exception de la « démission volontaire » de Jacques Chirac lorsqu'il fut Premier ministre de Valéry Giscard d'Estaing, tous les premiers ministres ont été révoqués. En période de cohabitation, cependant, ce pouvoir, que les présidents successifs se sont accaparés, n'existe plus puisque le Premier ministre est alors soutenu par la majorité parlementaire.</w:t>
      </w:r>
    </w:p>
    <w:p w:rsidR="002F241E" w:rsidRPr="002F241E" w:rsidRDefault="002F241E" w:rsidP="002F241E">
      <w:pPr>
        <w:rPr>
          <w:sz w:val="28"/>
          <w:szCs w:val="28"/>
          <w:lang w:val="en-US"/>
        </w:rPr>
      </w:pPr>
      <w:r w:rsidRPr="002F241E">
        <w:rPr>
          <w:sz w:val="28"/>
          <w:szCs w:val="28"/>
          <w:lang w:val="en-US"/>
        </w:rPr>
        <w:t>L'élection au suffrage universel, facteur de légitimité nationale</w:t>
      </w:r>
    </w:p>
    <w:p w:rsidR="002F241E" w:rsidRPr="002F241E" w:rsidRDefault="002F241E" w:rsidP="002F241E">
      <w:pPr>
        <w:rPr>
          <w:sz w:val="28"/>
          <w:szCs w:val="28"/>
          <w:lang w:val="en-US"/>
        </w:rPr>
      </w:pPr>
      <w:r w:rsidRPr="002F241E">
        <w:rPr>
          <w:sz w:val="28"/>
          <w:szCs w:val="28"/>
          <w:lang w:val="en-US"/>
        </w:rPr>
        <w:t xml:space="preserve"> Nicolas Sarkozy, actuel président de </w:t>
      </w:r>
      <w:smartTag w:uri="urn:schemas-microsoft-com:office:smarttags" w:element="PersonName">
        <w:smartTagPr>
          <w:attr w:name="ProductID" w:val="la République"/>
        </w:smartTagPr>
        <w:r w:rsidRPr="002F241E">
          <w:rPr>
            <w:sz w:val="28"/>
            <w:szCs w:val="28"/>
            <w:lang w:val="en-US"/>
          </w:rPr>
          <w:t>la République</w:t>
        </w:r>
      </w:smartTag>
      <w:r w:rsidRPr="002F241E">
        <w:rPr>
          <w:sz w:val="28"/>
          <w:szCs w:val="28"/>
          <w:lang w:val="en-US"/>
        </w:rPr>
        <w:t xml:space="preserve"> française</w:t>
      </w:r>
    </w:p>
    <w:p w:rsidR="002F241E" w:rsidRPr="002F241E" w:rsidRDefault="002F241E" w:rsidP="002F241E">
      <w:pPr>
        <w:rPr>
          <w:sz w:val="28"/>
          <w:szCs w:val="28"/>
          <w:lang w:val="en-US"/>
        </w:rPr>
      </w:pPr>
      <w:r w:rsidRPr="002F241E">
        <w:rPr>
          <w:sz w:val="28"/>
          <w:szCs w:val="28"/>
          <w:lang w:val="en-US"/>
        </w:rPr>
        <w:t xml:space="preserve">En 1958, le président est élu par un collège électoral qui dépasse largement le Parlement. Environ 80 000 grands électeurs, maires et conseillers généraux, élisent le président. Ce sont donc essentiellement des ruraux qui choisissent le chef de l'État alors qu'une grande majorité des Français vivent en ville. C'est en partie pour corriger ce défaut de représentativité que de Gaulle propose en 1961 d'élire le président de </w:t>
      </w:r>
      <w:smartTag w:uri="urn:schemas-microsoft-com:office:smarttags" w:element="PersonName">
        <w:smartTagPr>
          <w:attr w:name="ProductID" w:val="la République"/>
        </w:smartTagPr>
        <w:r w:rsidRPr="002F241E">
          <w:rPr>
            <w:sz w:val="28"/>
            <w:szCs w:val="28"/>
            <w:lang w:val="en-US"/>
          </w:rPr>
          <w:t>la République</w:t>
        </w:r>
      </w:smartTag>
      <w:r w:rsidRPr="002F241E">
        <w:rPr>
          <w:sz w:val="28"/>
          <w:szCs w:val="28"/>
          <w:lang w:val="en-US"/>
        </w:rPr>
        <w:t xml:space="preserve"> au suffrage universel. Il choisit d'utiliser la procédure de référendum direct prévue par l'article 11 de la constitution de 1958 plutôt que de recourir à la procédure de révision normale, avec accord préalable du Parlement telle qu'elle est prévue par l'article 89. Mécontente, l'Assemblée nationale met le gouvernement en minorité. De Gaulle la dissout, procède à de nouvelles élections qui confortent son soutien populaire. Le référendum du 28 octobre 1962 approuve par 61,7% de oui le changement de mode d'élection du président. La loi est promulguée le 6 novembre 1962. Depuis 1962, le président de </w:t>
      </w:r>
      <w:smartTag w:uri="urn:schemas-microsoft-com:office:smarttags" w:element="PersonName">
        <w:smartTagPr>
          <w:attr w:name="ProductID" w:val="la République"/>
        </w:smartTagPr>
        <w:r w:rsidRPr="002F241E">
          <w:rPr>
            <w:sz w:val="28"/>
            <w:szCs w:val="28"/>
            <w:lang w:val="en-US"/>
          </w:rPr>
          <w:t>la République</w:t>
        </w:r>
      </w:smartTag>
      <w:r w:rsidRPr="002F241E">
        <w:rPr>
          <w:sz w:val="28"/>
          <w:szCs w:val="28"/>
          <w:lang w:val="en-US"/>
        </w:rPr>
        <w:t xml:space="preserve"> est donc élu au suffrage universel direct (article 6 de la constitution). Le scrutin est uninominal et comporte deux tours. La durée du mandat était de sept ans (septennat), comme depuis le début de </w:t>
      </w:r>
      <w:smartTag w:uri="urn:schemas-microsoft-com:office:smarttags" w:element="PersonName">
        <w:smartTagPr>
          <w:attr w:name="ProductID" w:val="la IIIe République"/>
        </w:smartTagPr>
        <w:r w:rsidRPr="002F241E">
          <w:rPr>
            <w:sz w:val="28"/>
            <w:szCs w:val="28"/>
            <w:lang w:val="en-US"/>
          </w:rPr>
          <w:t>la IIIe République</w:t>
        </w:r>
      </w:smartTag>
      <w:r w:rsidRPr="002F241E">
        <w:rPr>
          <w:sz w:val="28"/>
          <w:szCs w:val="28"/>
          <w:lang w:val="en-US"/>
        </w:rPr>
        <w:t xml:space="preserve">, réduit à cinq ans depuis la réforme constitutionnelle de 2000 instaurant le quinquennat. Cette loi a pris effet pour la première fois avec la réélection de Jacques Chirac en 2002. Le premier alinéa de l'article 6 de </w:t>
      </w:r>
      <w:smartTag w:uri="urn:schemas-microsoft-com:office:smarttags" w:element="PersonName">
        <w:smartTagPr>
          <w:attr w:name="ProductID" w:val="la Constitution"/>
        </w:smartTagPr>
        <w:r w:rsidRPr="002F241E">
          <w:rPr>
            <w:sz w:val="28"/>
            <w:szCs w:val="28"/>
            <w:lang w:val="en-US"/>
          </w:rPr>
          <w:t>la Constitution</w:t>
        </w:r>
      </w:smartTag>
      <w:r w:rsidRPr="002F241E">
        <w:rPr>
          <w:sz w:val="28"/>
          <w:szCs w:val="28"/>
          <w:lang w:val="en-US"/>
        </w:rPr>
        <w:t xml:space="preserve"> a été rédigé comme suit : "Le Président de </w:t>
      </w:r>
      <w:smartTag w:uri="urn:schemas-microsoft-com:office:smarttags" w:element="PersonName">
        <w:smartTagPr>
          <w:attr w:name="ProductID" w:val="la République"/>
        </w:smartTagPr>
        <w:r w:rsidRPr="002F241E">
          <w:rPr>
            <w:sz w:val="28"/>
            <w:szCs w:val="28"/>
            <w:lang w:val="en-US"/>
          </w:rPr>
          <w:t>la République</w:t>
        </w:r>
      </w:smartTag>
      <w:r w:rsidRPr="002F241E">
        <w:rPr>
          <w:sz w:val="28"/>
          <w:szCs w:val="28"/>
          <w:lang w:val="en-US"/>
        </w:rPr>
        <w:t xml:space="preserve"> est élu pour cinq ans au suffrage universel direct." suite au référendum du 24 septembre 2000 ( le décret du 12 juillet 2000 le mettant en place) où les français se sont prononcés en majorité pour le quinquennat.</w:t>
      </w:r>
    </w:p>
    <w:p w:rsidR="002F241E" w:rsidRPr="002F241E" w:rsidRDefault="002F241E" w:rsidP="002F241E">
      <w:pPr>
        <w:rPr>
          <w:sz w:val="28"/>
          <w:szCs w:val="28"/>
          <w:lang w:val="en-US"/>
        </w:rPr>
      </w:pPr>
      <w:r w:rsidRPr="002F241E">
        <w:rPr>
          <w:sz w:val="28"/>
          <w:szCs w:val="28"/>
          <w:lang w:val="en-US"/>
        </w:rPr>
        <w:t xml:space="preserve">Tout le monde ne peut pas être candidat. La loi de 1962 prévoit un patronage de 100 notabilités issues de 10 départements différents. Les présentations sont à adresser au Conseil constitutionnel 18 jours avant le premier tour. Les candidats doivent déposer un cautionnement de 10 000 francs remboursés pour ceux qui atteignent 5% des voix. En 1974, 12 candidats arrivent à obtenir les 100 signatures de présentation. Pour limiter le nombre de candidats, la loi organique de 18 juin 1976 prévoit que tout candidat doit recueillir la présentation de 500 élus (maires, conseillers généraux ou régionaux, députés, sénateurs) résidents dans 30 départements différents. Les signatures d'élus d'un département ne doivent pas représenter 1/10e du total. Le nom des présentateurs est rendu public par le Conseil constitutionnel et publié au Journal officiel. Cette loi n'a empêché que temporairement l'inflation des candidats, 10 en 1981, 9 en 1988, 9 en 1995, mais 16 en 2002 et 12 en 2007. Michel Balinski6 soutient que le financement public et l'égalité du temps de parole dans l'audiovisuel sont à l'origine de cette inflation de candidats. Une des conséquences est la grande dispersion des voix : jusqu'en 1974, </w:t>
      </w:r>
      <w:r w:rsidRPr="002F241E">
        <w:rPr>
          <w:sz w:val="28"/>
          <w:szCs w:val="28"/>
          <w:lang w:val="en-US"/>
        </w:rPr>
        <w:lastRenderedPageBreak/>
        <w:t>les trois candidats en tête récoltaient 90 % des voix. Depuis, leur part des voix a fortement décru pour atteindre à peine 50 % en 20027. Le vote du 22 avril 2007 marque un retournement de tendance spectaculaire. Les trois candidats de tête récoltent 75% des voix faisant perdre au premier tour de l'élection son rôle de défouloir.</w:t>
      </w:r>
    </w:p>
    <w:p w:rsidR="002F241E" w:rsidRPr="002F241E" w:rsidRDefault="002F241E" w:rsidP="002F241E">
      <w:pPr>
        <w:rPr>
          <w:sz w:val="28"/>
          <w:szCs w:val="28"/>
          <w:lang w:val="en-US"/>
        </w:rPr>
      </w:pPr>
      <w:r w:rsidRPr="002F241E">
        <w:rPr>
          <w:sz w:val="28"/>
          <w:szCs w:val="28"/>
          <w:lang w:val="en-US"/>
        </w:rPr>
        <w:t xml:space="preserve">  Valery Giscard d'Estaing, élu président de </w:t>
      </w:r>
      <w:smartTag w:uri="urn:schemas-microsoft-com:office:smarttags" w:element="PersonName">
        <w:smartTagPr>
          <w:attr w:name="ProductID" w:val="la République"/>
        </w:smartTagPr>
        <w:r w:rsidRPr="002F241E">
          <w:rPr>
            <w:sz w:val="28"/>
            <w:szCs w:val="28"/>
            <w:lang w:val="en-US"/>
          </w:rPr>
          <w:t>la République</w:t>
        </w:r>
      </w:smartTag>
      <w:r w:rsidRPr="002F241E">
        <w:rPr>
          <w:sz w:val="28"/>
          <w:szCs w:val="28"/>
          <w:lang w:val="en-US"/>
        </w:rPr>
        <w:t xml:space="preserve"> en 1974 après le décès de Georges Pompidou</w:t>
      </w:r>
    </w:p>
    <w:p w:rsidR="002F241E" w:rsidRPr="002F241E" w:rsidRDefault="002F241E" w:rsidP="002F241E">
      <w:pPr>
        <w:rPr>
          <w:sz w:val="28"/>
          <w:szCs w:val="28"/>
          <w:lang w:val="en-US"/>
        </w:rPr>
      </w:pPr>
      <w:r w:rsidRPr="002F241E">
        <w:rPr>
          <w:sz w:val="28"/>
          <w:szCs w:val="28"/>
          <w:lang w:val="en-US"/>
        </w:rPr>
        <w:t>La propagande électorale est réglementée par la loi du 6 novembre 1962 modifiée par la loi organique du 5 février 2001. Elle prévoit, pendant la campagne officielle, une stricte égalité de traitement des candidats dans les moyens audiovisuels et la création d'une commission nationale de contrôle de la campagne électorale. La loi du 19 janvier 1995 fixe un plafond de dépenses de campagne, 13,7 millions d'euros pour le premier tour, 18,3 millions pour le second tour. Tout candidat se voit accorder une avance sur dépenses de 153 000 euros7. La loi prévoit aussi le remboursement forfaitaire de 8% du plafond pour tous les candidats, quel que soit le nombre de voix obtenu, soit jusqu'à 685 000 euros de dépenses. Par contre, les candidats ayant recueilli au moins 5% des suffrages exprimés obtiennent le remboursement de 36% du plafond des dépenses, ce qui peut représenter 6 850 000 euros7. tous les candidats ont l'obligation d'établir un compte de campagne publié au Journal officiel 70 jours après le second tour. Désormais ces taux ont été à nouveau modifiés : les candidats qui n'ont pas obtenu 5% des suffrages n'ont droit au remboursement que de 5% du plafond ; au-delà, ils ont droit au remboursement de la moitié du plafond.</w:t>
      </w:r>
    </w:p>
    <w:p w:rsidR="002F241E" w:rsidRPr="002F241E" w:rsidRDefault="002F241E" w:rsidP="002F241E">
      <w:pPr>
        <w:rPr>
          <w:sz w:val="28"/>
          <w:szCs w:val="28"/>
          <w:lang w:val="en-US"/>
        </w:rPr>
      </w:pPr>
      <w:r w:rsidRPr="002F241E">
        <w:rPr>
          <w:sz w:val="28"/>
          <w:szCs w:val="28"/>
          <w:lang w:val="en-US"/>
        </w:rPr>
        <w:t>Dans certains cas, le Conseil constitutionnel peut décider du report des élections : si un candidat potentiel décède ou est empêché 7 jours avant la date limite du dépôt des signatures de présentation, si un candidat décède ou est empêché avant le premier tour. Si un des deux candidats ayant été qualifié pour le second tour décède ou est empêché entre les deux tours, il faut procéder à une nouvelle élection.</w:t>
      </w:r>
    </w:p>
    <w:p w:rsidR="002F241E" w:rsidRPr="002F241E" w:rsidRDefault="002F241E" w:rsidP="002F241E">
      <w:pPr>
        <w:rPr>
          <w:sz w:val="28"/>
          <w:szCs w:val="28"/>
          <w:lang w:val="en-US"/>
        </w:rPr>
      </w:pPr>
      <w:r w:rsidRPr="002F241E">
        <w:rPr>
          <w:sz w:val="28"/>
          <w:szCs w:val="28"/>
          <w:lang w:val="en-US"/>
        </w:rPr>
        <w:t>L'élection a lieu entre 20 à 35 jours avant l'expiration du mandat du président en exercice. En cas de vacance (démission, décès), l'élection à lieu entre 20 à 35 jours après l'ouverture de la vacance. En cas d'impossibilité pour le président, constatée par le Conseil constitutionnel, d'exercer ses fonctions présidentielles, c'est le président du Sénat qui assure l'intérim. Jusqu'à présent, seul Alain Poher a dû assumer cette tâche : en 1969 après la démission de Charles de Gaulle et à nouveau en 1974 après le décès de Georges Pompidou. Le président par intérim ne peut utiliser le référendum ou dissoudre l'Assemblée nationale.</w:t>
      </w:r>
    </w:p>
    <w:p w:rsidR="002F241E" w:rsidRPr="002F241E" w:rsidRDefault="002F241E" w:rsidP="002F241E">
      <w:pPr>
        <w:rPr>
          <w:sz w:val="28"/>
          <w:szCs w:val="28"/>
          <w:lang w:val="en-US"/>
        </w:rPr>
      </w:pPr>
      <w:r w:rsidRPr="002F241E">
        <w:rPr>
          <w:sz w:val="28"/>
          <w:szCs w:val="28"/>
          <w:lang w:val="en-US"/>
        </w:rPr>
        <w:t xml:space="preserve">Débats Dès </w:t>
      </w:r>
      <w:smartTag w:uri="urn:schemas-microsoft-com:office:smarttags" w:element="metricconverter">
        <w:smartTagPr>
          <w:attr w:name="ProductID" w:val="1962, l"/>
        </w:smartTagPr>
        <w:r w:rsidRPr="002F241E">
          <w:rPr>
            <w:sz w:val="28"/>
            <w:szCs w:val="28"/>
            <w:lang w:val="en-US"/>
          </w:rPr>
          <w:t>1962, l</w:t>
        </w:r>
      </w:smartTag>
      <w:r w:rsidRPr="002F241E">
        <w:rPr>
          <w:sz w:val="28"/>
          <w:szCs w:val="28"/>
          <w:lang w:val="en-US"/>
        </w:rPr>
        <w:t xml:space="preserve">'élection du président de </w:t>
      </w:r>
      <w:smartTag w:uri="urn:schemas-microsoft-com:office:smarttags" w:element="PersonName">
        <w:smartTagPr>
          <w:attr w:name="ProductID" w:val="la République"/>
        </w:smartTagPr>
        <w:r w:rsidRPr="002F241E">
          <w:rPr>
            <w:sz w:val="28"/>
            <w:szCs w:val="28"/>
            <w:lang w:val="en-US"/>
          </w:rPr>
          <w:t>la République</w:t>
        </w:r>
      </w:smartTag>
      <w:r w:rsidRPr="002F241E">
        <w:rPr>
          <w:sz w:val="28"/>
          <w:szCs w:val="28"/>
          <w:lang w:val="en-US"/>
        </w:rPr>
        <w:t xml:space="preserve"> au suffrage universel direct a été contestée, notamment par des personnalités de la gauche socialiste (Pierre Mendès-France, François Mitterrand) et communiste : la survalorisation et la personnalisation de la fonction présidentielle, ainsi que le déséquilibrage des pouvoirs législatif et présidentiel ont été perçus comme autant de risques attachés au nouveau mode de scrutin. Aujourd'hui encore, ce type de scrutin continue de faire polémique. Selon certains avis de personnalités politiques8, de constitutionnalistes9,10 ou encore de philosophes, 11 le caractère démocratique de </w:t>
      </w:r>
      <w:r w:rsidRPr="002F241E">
        <w:rPr>
          <w:sz w:val="28"/>
          <w:szCs w:val="28"/>
          <w:lang w:val="en-US"/>
        </w:rPr>
        <w:lastRenderedPageBreak/>
        <w:t xml:space="preserve">ce scrutin est, contre toute apparence, loin d'être évident : en particulier, la "légitimité nationale" exceptionnelle que confère cette élection empêcherait toute réelle réflexion sur l'irresponsabilité politique du chef de l'exécutif. Des organisations telles que </w:t>
      </w:r>
      <w:smartTag w:uri="urn:schemas-microsoft-com:office:smarttags" w:element="PersonName">
        <w:smartTagPr>
          <w:attr w:name="ProductID" w:val="la C"/>
        </w:smartTagPr>
        <w:r w:rsidRPr="002F241E">
          <w:rPr>
            <w:sz w:val="28"/>
            <w:szCs w:val="28"/>
            <w:lang w:val="en-US"/>
          </w:rPr>
          <w:t>la C</w:t>
        </w:r>
      </w:smartTag>
      <w:r w:rsidRPr="002F241E">
        <w:rPr>
          <w:sz w:val="28"/>
          <w:szCs w:val="28"/>
          <w:lang w:val="en-US"/>
        </w:rPr>
        <w:t xml:space="preserve">6R mettent ainsi en garde contre la dérive présidentialiste de </w:t>
      </w:r>
      <w:smartTag w:uri="urn:schemas-microsoft-com:office:smarttags" w:element="PersonName">
        <w:smartTagPr>
          <w:attr w:name="ProductID" w:val="la Ve République"/>
        </w:smartTagPr>
        <w:r w:rsidRPr="002F241E">
          <w:rPr>
            <w:sz w:val="28"/>
            <w:szCs w:val="28"/>
            <w:lang w:val="en-US"/>
          </w:rPr>
          <w:t>la Ve République</w:t>
        </w:r>
      </w:smartTag>
      <w:r w:rsidRPr="002F241E">
        <w:rPr>
          <w:sz w:val="28"/>
          <w:szCs w:val="28"/>
          <w:lang w:val="en-US"/>
        </w:rPr>
        <w:t>12. Selon ces mêmes critiques, la loi sur le quinquennat (2000) et l'inversion du calendrier électoral (2001) semblent avoir eu pour conséquence de survaloriser les élections présidentielles au détriment des élections législatives, accentuant un déséquilibre des pouvoirs déjà sensible.</w:t>
      </w:r>
    </w:p>
    <w:p w:rsidR="002F241E" w:rsidRPr="002F241E" w:rsidRDefault="002F241E" w:rsidP="002F241E">
      <w:pPr>
        <w:rPr>
          <w:sz w:val="28"/>
          <w:szCs w:val="28"/>
          <w:lang w:val="en-US"/>
        </w:rPr>
      </w:pPr>
      <w:r w:rsidRPr="002F241E">
        <w:rPr>
          <w:sz w:val="28"/>
          <w:szCs w:val="28"/>
          <w:lang w:val="en-US"/>
        </w:rPr>
        <w:t>La responsabilité présidentielle</w:t>
      </w:r>
    </w:p>
    <w:p w:rsidR="002F241E" w:rsidRPr="002F241E" w:rsidRDefault="002F241E" w:rsidP="002F241E">
      <w:pPr>
        <w:rPr>
          <w:sz w:val="28"/>
          <w:szCs w:val="28"/>
          <w:lang w:val="en-US"/>
        </w:rPr>
      </w:pPr>
      <w:r w:rsidRPr="002F241E">
        <w:rPr>
          <w:sz w:val="28"/>
          <w:szCs w:val="28"/>
          <w:lang w:val="en-US"/>
        </w:rPr>
        <w:t>•</w:t>
      </w:r>
      <w:r w:rsidRPr="002F241E">
        <w:rPr>
          <w:sz w:val="28"/>
          <w:szCs w:val="28"/>
          <w:lang w:val="en-US"/>
        </w:rPr>
        <w:tab/>
        <w:t xml:space="preserve">La responsabilité devant les chambres : </w:t>
      </w:r>
    </w:p>
    <w:p w:rsidR="002F241E" w:rsidRPr="002F241E" w:rsidRDefault="002F241E" w:rsidP="002F241E">
      <w:pPr>
        <w:rPr>
          <w:sz w:val="28"/>
          <w:szCs w:val="28"/>
          <w:lang w:val="en-US"/>
        </w:rPr>
      </w:pPr>
      <w:r w:rsidRPr="002F241E">
        <w:rPr>
          <w:sz w:val="28"/>
          <w:szCs w:val="28"/>
          <w:lang w:val="en-US"/>
        </w:rPr>
        <w:t>o</w:t>
      </w:r>
      <w:r w:rsidRPr="002F241E">
        <w:rPr>
          <w:sz w:val="28"/>
          <w:szCs w:val="28"/>
          <w:lang w:val="en-US"/>
        </w:rPr>
        <w:tab/>
        <w:t xml:space="preserve">comme dans les autres constitutions républicaines, le président est irresponsable politiquement devant les assemblées (article 67 de </w:t>
      </w:r>
      <w:smartTag w:uri="urn:schemas-microsoft-com:office:smarttags" w:element="PersonName">
        <w:smartTagPr>
          <w:attr w:name="ProductID" w:val="la Constitution"/>
        </w:smartTagPr>
        <w:r w:rsidRPr="002F241E">
          <w:rPr>
            <w:sz w:val="28"/>
            <w:szCs w:val="28"/>
            <w:lang w:val="en-US"/>
          </w:rPr>
          <w:t>la Constitution</w:t>
        </w:r>
      </w:smartTag>
      <w:r w:rsidRPr="002F241E">
        <w:rPr>
          <w:sz w:val="28"/>
          <w:szCs w:val="28"/>
          <w:lang w:val="en-US"/>
        </w:rPr>
        <w:t xml:space="preserve">) ; </w:t>
      </w:r>
    </w:p>
    <w:p w:rsidR="002F241E" w:rsidRPr="002F241E" w:rsidRDefault="002F241E" w:rsidP="002F241E">
      <w:pPr>
        <w:rPr>
          <w:sz w:val="28"/>
          <w:szCs w:val="28"/>
          <w:lang w:val="en-US"/>
        </w:rPr>
      </w:pPr>
      <w:r w:rsidRPr="002F241E">
        <w:rPr>
          <w:sz w:val="28"/>
          <w:szCs w:val="28"/>
          <w:lang w:val="en-US"/>
        </w:rPr>
        <w:t>o</w:t>
      </w:r>
      <w:r w:rsidRPr="002F241E">
        <w:rPr>
          <w:sz w:val="28"/>
          <w:szCs w:val="28"/>
          <w:lang w:val="en-US"/>
        </w:rPr>
        <w:tab/>
        <w:t xml:space="preserve">il est irresponsable pénalement et civilement pour les faits qu'il a commis durant son mandat (article 67). Il ne peut pas être jugé, mis en accusation ou cité à comparaître qu'après un délai de un mois suivant la fin de son mandat. Mais, depuis la réforme du statut pénal du président du 23 février 2007 il peut être destitué durant son mandat par un vote des deux tiers de </w:t>
      </w:r>
      <w:smartTag w:uri="urn:schemas-microsoft-com:office:smarttags" w:element="PersonName">
        <w:smartTagPr>
          <w:attr w:name="ProductID" w:val="la Haute Cour"/>
        </w:smartTagPr>
        <w:r w:rsidRPr="002F241E">
          <w:rPr>
            <w:sz w:val="28"/>
            <w:szCs w:val="28"/>
            <w:lang w:val="en-US"/>
          </w:rPr>
          <w:t>la Haute Cour</w:t>
        </w:r>
      </w:smartTag>
      <w:r w:rsidRPr="002F241E">
        <w:rPr>
          <w:sz w:val="28"/>
          <w:szCs w:val="28"/>
          <w:lang w:val="en-US"/>
        </w:rPr>
        <w:t xml:space="preserve"> (article 68). Néanmoins, étant donné qu'il n'existe pas plus de définition juridique précise du manquement du président de </w:t>
      </w:r>
      <w:smartTag w:uri="urn:schemas-microsoft-com:office:smarttags" w:element="PersonName">
        <w:smartTagPr>
          <w:attr w:name="ProductID" w:val="la République"/>
        </w:smartTagPr>
        <w:r w:rsidRPr="002F241E">
          <w:rPr>
            <w:sz w:val="28"/>
            <w:szCs w:val="28"/>
            <w:lang w:val="en-US"/>
          </w:rPr>
          <w:t>la République</w:t>
        </w:r>
      </w:smartTag>
      <w:r w:rsidRPr="002F241E">
        <w:rPr>
          <w:sz w:val="28"/>
          <w:szCs w:val="28"/>
          <w:lang w:val="en-US"/>
        </w:rPr>
        <w:t xml:space="preserve"> à ses devoirs, manifestement incompatible avec l'exercice de son mandat qu'il n'y en avait pour le crime de haute trahison qu'il remplace, certaines doctrines sont amenées à craindre que </w:t>
      </w:r>
      <w:smartTag w:uri="urn:schemas-microsoft-com:office:smarttags" w:element="PersonName">
        <w:smartTagPr>
          <w:attr w:name="ProductID" w:val="la Haute Cour"/>
        </w:smartTagPr>
        <w:r w:rsidRPr="002F241E">
          <w:rPr>
            <w:sz w:val="28"/>
            <w:szCs w:val="28"/>
            <w:lang w:val="en-US"/>
          </w:rPr>
          <w:t>la Haute Cour</w:t>
        </w:r>
      </w:smartTag>
      <w:r w:rsidRPr="002F241E">
        <w:rPr>
          <w:sz w:val="28"/>
          <w:szCs w:val="28"/>
          <w:lang w:val="en-US"/>
        </w:rPr>
        <w:t xml:space="preserve"> (composée de parlementaires) pourrait l'utiliser comme moyen de mise en jeu de la responsabilité politique du président. Néanmoins, le risque de l'utilisation partisane de cette procédure est diminuée du fait que la mise en accusation est effectuée par un vote des deux tiers des membres de chaque chambre du parlement. </w:t>
      </w:r>
    </w:p>
    <w:p w:rsidR="002F241E" w:rsidRPr="002F241E" w:rsidRDefault="002F241E" w:rsidP="002F241E">
      <w:pPr>
        <w:rPr>
          <w:sz w:val="28"/>
          <w:szCs w:val="28"/>
          <w:lang w:val="en-US"/>
        </w:rPr>
      </w:pPr>
      <w:r w:rsidRPr="002F241E">
        <w:rPr>
          <w:sz w:val="28"/>
          <w:szCs w:val="28"/>
          <w:lang w:val="en-US"/>
        </w:rPr>
        <w:t>•</w:t>
      </w:r>
      <w:r w:rsidRPr="002F241E">
        <w:rPr>
          <w:sz w:val="28"/>
          <w:szCs w:val="28"/>
          <w:lang w:val="en-US"/>
        </w:rPr>
        <w:tab/>
        <w:t xml:space="preserve">La responsabilité devant la nation : </w:t>
      </w:r>
    </w:p>
    <w:p w:rsidR="002F241E" w:rsidRPr="002F241E" w:rsidRDefault="002F241E" w:rsidP="002F241E">
      <w:pPr>
        <w:rPr>
          <w:sz w:val="28"/>
          <w:szCs w:val="28"/>
          <w:lang w:val="en-US"/>
        </w:rPr>
      </w:pPr>
      <w:r w:rsidRPr="002F241E">
        <w:rPr>
          <w:sz w:val="28"/>
          <w:szCs w:val="28"/>
          <w:lang w:val="en-US"/>
        </w:rPr>
        <w:t>o</w:t>
      </w:r>
      <w:r w:rsidRPr="002F241E">
        <w:rPr>
          <w:sz w:val="28"/>
          <w:szCs w:val="28"/>
          <w:lang w:val="en-US"/>
        </w:rPr>
        <w:tab/>
        <w:t xml:space="preserve">le Général de Gaulle a estimé que le recours au référendum engageait sa responsabilité devant le peuple. Ceci explique pourquoi il a démissionné après l'échec du référendum de 1969, alors qu'il disposait d'une large majorité à l'Assemblée nationale. Ses successeurs n'ont pas suivi la même voie en cas d'échec à un référendum ; </w:t>
      </w:r>
    </w:p>
    <w:p w:rsidR="002F241E" w:rsidRPr="002F241E" w:rsidRDefault="002F241E" w:rsidP="002F241E">
      <w:pPr>
        <w:rPr>
          <w:sz w:val="28"/>
          <w:szCs w:val="28"/>
          <w:lang w:val="en-US"/>
        </w:rPr>
      </w:pPr>
      <w:r w:rsidRPr="002F241E">
        <w:rPr>
          <w:sz w:val="28"/>
          <w:szCs w:val="28"/>
          <w:lang w:val="en-US"/>
        </w:rPr>
        <w:t>o</w:t>
      </w:r>
      <w:r w:rsidRPr="002F241E">
        <w:rPr>
          <w:sz w:val="28"/>
          <w:szCs w:val="28"/>
          <w:lang w:val="en-US"/>
        </w:rPr>
        <w:tab/>
        <w:t xml:space="preserve">l'exercice du droit de vote permet également aux citoyens de sanctionner la politique que mène (autres élections durant le mandat du président, notamment parlementaires) ou a menée un président (si le président se présente pour un second mandat). Néanmoins, François Mitterrand a refusé de démissionner après les élections parlementaires favorables à la droite en 1986 (ce qui provoqua la première cohabitation) ; de plus, lors de réélections, la sanction d'une politique menée par le président n'est pas un facteur unique, ni même le plus important (le chiffre record de 82,21% des voix en 2002 en faveur de Jacques Chirac s'expliquent d'abord et avant tout en raison de la personnalité du candidat concurrent, Jean-Marie Le Pen). </w:t>
      </w:r>
    </w:p>
    <w:p w:rsidR="002F241E" w:rsidRPr="002F241E" w:rsidRDefault="002F241E" w:rsidP="002F241E">
      <w:pPr>
        <w:rPr>
          <w:sz w:val="28"/>
          <w:szCs w:val="28"/>
          <w:lang w:val="en-US"/>
        </w:rPr>
      </w:pPr>
      <w:r w:rsidRPr="002F241E">
        <w:rPr>
          <w:sz w:val="28"/>
          <w:szCs w:val="28"/>
          <w:lang w:val="en-US"/>
        </w:rPr>
        <w:t>Des pouvoirs étendus</w:t>
      </w:r>
    </w:p>
    <w:p w:rsidR="002F241E" w:rsidRPr="002F241E" w:rsidRDefault="002F241E" w:rsidP="002F241E">
      <w:pPr>
        <w:rPr>
          <w:sz w:val="28"/>
          <w:szCs w:val="28"/>
          <w:lang w:val="en-US"/>
        </w:rPr>
      </w:pPr>
      <w:r w:rsidRPr="002F241E">
        <w:rPr>
          <w:sz w:val="28"/>
          <w:szCs w:val="28"/>
          <w:lang w:val="en-US"/>
        </w:rPr>
        <w:t xml:space="preserve">Les attributions du président de </w:t>
      </w:r>
      <w:smartTag w:uri="urn:schemas-microsoft-com:office:smarttags" w:element="PersonName">
        <w:smartTagPr>
          <w:attr w:name="ProductID" w:val="la République"/>
        </w:smartTagPr>
        <w:r w:rsidRPr="002F241E">
          <w:rPr>
            <w:sz w:val="28"/>
            <w:szCs w:val="28"/>
            <w:lang w:val="en-US"/>
          </w:rPr>
          <w:t>la République</w:t>
        </w:r>
      </w:smartTag>
    </w:p>
    <w:p w:rsidR="002F241E" w:rsidRPr="002F241E" w:rsidRDefault="002F241E" w:rsidP="002F241E">
      <w:pPr>
        <w:rPr>
          <w:sz w:val="28"/>
          <w:szCs w:val="28"/>
          <w:lang w:val="en-US"/>
        </w:rPr>
      </w:pPr>
      <w:r w:rsidRPr="002F241E">
        <w:rPr>
          <w:sz w:val="28"/>
          <w:szCs w:val="28"/>
          <w:lang w:val="en-US"/>
        </w:rPr>
        <w:t xml:space="preserve">L'article 8 de la constitution de 1958 donne au président le droit de nommer le Premier ministre. Celui-ci n'est pas investi par le parlement. L'Assemblée nationale </w:t>
      </w:r>
      <w:r w:rsidRPr="002F241E">
        <w:rPr>
          <w:sz w:val="28"/>
          <w:szCs w:val="28"/>
          <w:lang w:val="en-US"/>
        </w:rPr>
        <w:lastRenderedPageBreak/>
        <w:t>ne peut, le cas échéant, manifester son désaccord qu'en votant une motion de censure a posteriori. Ceci pose une limite à ce pouvoir de nomination car le président doit choisir son Premier ministre dans la majorité de l'Assemblée nationale ou la dissoudre. En principe, seule la démission du Premier ministre met fin au gouvernement. Mais en pratique, quand le président demande la démission de celui-ci, il lui est très difficile de refuser, sauf en cas de cohabitation. L'article 8 précise aussi que sur proposition du Premier ministre, le président nomme les membres du gouvernement. Très souvent le président impose une grande partie de ses choix au Premier ministre sauf en période de cohabitation.</w:t>
      </w:r>
    </w:p>
    <w:p w:rsidR="002F241E" w:rsidRPr="002F241E" w:rsidRDefault="002F241E" w:rsidP="002F241E">
      <w:pPr>
        <w:rPr>
          <w:sz w:val="28"/>
          <w:szCs w:val="28"/>
          <w:lang w:val="en-US"/>
        </w:rPr>
      </w:pPr>
      <w:r w:rsidRPr="002F241E">
        <w:rPr>
          <w:sz w:val="28"/>
          <w:szCs w:val="28"/>
          <w:lang w:val="en-US"/>
        </w:rPr>
        <w:t>La présidence du conseil des ministres est une attribution traditionnelle du président, mais jusqu'en 1958, ce rôle était peu important. Depuis cette date, le président joue un rôle actif. Il fait établir l'ordre du jour et dirige les travaux (Article 9). Il peut exceptionnellement déléguer la présidence du conseil des ministres au Premier ministre mais avec un ordre du jour déterminé.</w:t>
      </w:r>
    </w:p>
    <w:p w:rsidR="002F241E" w:rsidRPr="002F241E" w:rsidRDefault="002F241E" w:rsidP="002F241E">
      <w:pPr>
        <w:rPr>
          <w:sz w:val="28"/>
          <w:szCs w:val="28"/>
          <w:lang w:val="en-US"/>
        </w:rPr>
      </w:pPr>
      <w:r w:rsidRPr="002F241E">
        <w:rPr>
          <w:sz w:val="28"/>
          <w:szCs w:val="28"/>
          <w:lang w:val="en-US"/>
        </w:rPr>
        <w:t xml:space="preserve">Symbole de la présidence de </w:t>
      </w:r>
      <w:smartTag w:uri="urn:schemas-microsoft-com:office:smarttags" w:element="PersonName">
        <w:smartTagPr>
          <w:attr w:name="ProductID" w:val="la République Française"/>
        </w:smartTagPr>
        <w:r w:rsidRPr="002F241E">
          <w:rPr>
            <w:sz w:val="28"/>
            <w:szCs w:val="28"/>
            <w:lang w:val="en-US"/>
          </w:rPr>
          <w:t>la République Française</w:t>
        </w:r>
      </w:smartTag>
    </w:p>
    <w:p w:rsidR="002F241E" w:rsidRPr="002F241E" w:rsidRDefault="002F241E" w:rsidP="002F241E">
      <w:pPr>
        <w:rPr>
          <w:sz w:val="28"/>
          <w:szCs w:val="28"/>
          <w:lang w:val="en-US"/>
        </w:rPr>
      </w:pPr>
      <w:r w:rsidRPr="002F241E">
        <w:rPr>
          <w:sz w:val="28"/>
          <w:szCs w:val="28"/>
          <w:lang w:val="en-US"/>
        </w:rPr>
        <w:t xml:space="preserve">L'article 13 donne au président des attributions réglementaires. Il signe les ordonnances et les décrets après délibération au conseil des ministres. Il partage ce pouvoir réglementaire avec le Premier ministre. Il lui arrive cependant de signer des décrets qui n'ont pas fait l'objet d'une discussion au conseil des ministres. L'article 13 précise aussi que le président nomme aux emplois civils et militaires. En fait il exerce cette prérogative pour les emplois les plus importants : les conseillers d'État, les ambassadeurs, les envoyés extraordinaires, les conseillers maîtres à </w:t>
      </w:r>
      <w:smartTag w:uri="urn:schemas-microsoft-com:office:smarttags" w:element="PersonName">
        <w:smartTagPr>
          <w:attr w:name="ProductID" w:val="la Cour"/>
        </w:smartTagPr>
        <w:r w:rsidRPr="002F241E">
          <w:rPr>
            <w:sz w:val="28"/>
            <w:szCs w:val="28"/>
            <w:lang w:val="en-US"/>
          </w:rPr>
          <w:t>la Cour</w:t>
        </w:r>
      </w:smartTag>
      <w:r w:rsidRPr="002F241E">
        <w:rPr>
          <w:sz w:val="28"/>
          <w:szCs w:val="28"/>
          <w:lang w:val="en-US"/>
        </w:rPr>
        <w:t xml:space="preserve"> des Comptes, les préfets, les officiers généraux, les recteurs d'académie, les directeurs d'administrations centrales. Pour le reste, il délègue son pouvoir au Premier ministre13.</w:t>
      </w:r>
    </w:p>
    <w:p w:rsidR="002F241E" w:rsidRPr="002F241E" w:rsidRDefault="002F241E" w:rsidP="002F241E">
      <w:pPr>
        <w:rPr>
          <w:sz w:val="28"/>
          <w:szCs w:val="28"/>
          <w:lang w:val="en-US"/>
        </w:rPr>
      </w:pPr>
      <w:r w:rsidRPr="002F241E">
        <w:rPr>
          <w:sz w:val="28"/>
          <w:szCs w:val="28"/>
          <w:lang w:val="en-US"/>
        </w:rPr>
        <w:t xml:space="preserve">L'article 14 lui donne de grandes prérogatives en matière de diplomatie. Il symbolise l'État français auprès des autres pays. Il accrédite les ambassadeurs et les envoyés extraordinaires, met en application les nouveaux traités. Ces attributions sont traditionnelles pour un chef d'État en </w:t>
      </w:r>
      <w:smartTag w:uri="urn:schemas-microsoft-com:office:smarttags" w:element="country-region">
        <w:smartTag w:uri="urn:schemas-microsoft-com:office:smarttags" w:element="place">
          <w:r w:rsidRPr="002F241E">
            <w:rPr>
              <w:sz w:val="28"/>
              <w:szCs w:val="28"/>
              <w:lang w:val="en-US"/>
            </w:rPr>
            <w:t>France</w:t>
          </w:r>
        </w:smartTag>
      </w:smartTag>
      <w:r w:rsidRPr="002F241E">
        <w:rPr>
          <w:sz w:val="28"/>
          <w:szCs w:val="28"/>
          <w:lang w:val="en-US"/>
        </w:rPr>
        <w:t>. Le fait nouveau est son intervention dans la négociation des traités. Il prend aussi les décisions les plus importantes.L'article 15 fait du président le chef des armées. Il préside les comités supérieurs de la défense. Depuis 1996, il engage la force nucléaire. Jacques Chaban-Delmas avait appelé les affaires internationales le "domaine réservé" du président. Ce rôle n'est, à l'origine pas déterminé par le constituant, mais il est entré dans les moeurs.</w:t>
      </w:r>
    </w:p>
    <w:p w:rsidR="002F241E" w:rsidRPr="002F241E" w:rsidRDefault="002F241E" w:rsidP="002F241E">
      <w:pPr>
        <w:rPr>
          <w:sz w:val="28"/>
          <w:szCs w:val="28"/>
          <w:lang w:val="en-US"/>
        </w:rPr>
      </w:pPr>
      <w:r w:rsidRPr="002F241E">
        <w:rPr>
          <w:sz w:val="28"/>
          <w:szCs w:val="28"/>
          <w:lang w:val="en-US"/>
        </w:rPr>
        <w:t xml:space="preserve">La constitution de 1958, soucieuse de réguler la vie parlementaire permet au président d'intervenir dans celle-ci. Il ouvre et clôt les sessions extraordinaires par décret soit à la demande du Premier ministre, soit à </w:t>
      </w:r>
      <w:smartTag w:uri="urn:schemas-microsoft-com:office:smarttags" w:element="City">
        <w:smartTag w:uri="urn:schemas-microsoft-com:office:smarttags" w:element="place">
          <w:r w:rsidRPr="002F241E">
            <w:rPr>
              <w:sz w:val="28"/>
              <w:szCs w:val="28"/>
              <w:lang w:val="en-US"/>
            </w:rPr>
            <w:t>celle</w:t>
          </w:r>
        </w:smartTag>
      </w:smartTag>
      <w:r w:rsidRPr="002F241E">
        <w:rPr>
          <w:sz w:val="28"/>
          <w:szCs w:val="28"/>
          <w:lang w:val="en-US"/>
        </w:rPr>
        <w:t xml:space="preserve"> des parlementaires. En théorie, si les conditions légales sont réunies, il doit signer le décret. En 1960, le président a refusé de réunir une session extraordinaire pourtant demandée par la majorité des députés; même chose en 1987, période de cohabitation alors que la demande émanait du Premier ministre14. Par contre, les sessions ordinaires ne relèvent pas de ses prérogatives.</w:t>
      </w:r>
    </w:p>
    <w:p w:rsidR="002F241E" w:rsidRPr="002F241E" w:rsidRDefault="002F241E" w:rsidP="002F241E">
      <w:pPr>
        <w:rPr>
          <w:sz w:val="28"/>
          <w:szCs w:val="28"/>
          <w:lang w:val="en-US"/>
        </w:rPr>
      </w:pPr>
      <w:r w:rsidRPr="002F241E">
        <w:rPr>
          <w:sz w:val="28"/>
          <w:szCs w:val="28"/>
          <w:lang w:val="en-US"/>
        </w:rPr>
        <w:t xml:space="preserve">Le président possède le droit de dissolution de l'Assemblée nationale selon l'article </w:t>
      </w:r>
      <w:smartTag w:uri="urn:schemas-microsoft-com:office:smarttags" w:element="metricconverter">
        <w:smartTagPr>
          <w:attr w:name="ProductID" w:val="12. C"/>
        </w:smartTagPr>
        <w:r w:rsidRPr="002F241E">
          <w:rPr>
            <w:sz w:val="28"/>
            <w:szCs w:val="28"/>
            <w:lang w:val="en-US"/>
          </w:rPr>
          <w:t>12. C</w:t>
        </w:r>
      </w:smartTag>
      <w:r w:rsidRPr="002F241E">
        <w:rPr>
          <w:sz w:val="28"/>
          <w:szCs w:val="28"/>
          <w:lang w:val="en-US"/>
        </w:rPr>
        <w:t xml:space="preserve">'est une prérogative personnelle sans contreseing, mais il doit respecter </w:t>
      </w:r>
      <w:r w:rsidRPr="002F241E">
        <w:rPr>
          <w:sz w:val="28"/>
          <w:szCs w:val="28"/>
          <w:lang w:val="en-US"/>
        </w:rPr>
        <w:lastRenderedPageBreak/>
        <w:t>certaines conditions comme consulter au préalable le Premier ministre et les présidents des deux chambres. Il n'est en rien tenu de suivre leur avis. La dissolution est une arme efficace contre les parlementaires tentés de s'opposer au gouvernement. Les nouvelles élections doivent avoir lieu entre 20 et 40 jours après la signature du décret. Depuis 1958, on compte 5 dissolutions, la dernière en 1997 est la seule qui n'a pas donné au président la majorité escomptée. Le droit de dissolution a cependant quelques limites : le président ne peut procéder à une nouvelle dissolution pendant un an. Celle-ci est impossible quand l'article 16 est mis en œuvre.</w:t>
      </w:r>
    </w:p>
    <w:p w:rsidR="002F241E" w:rsidRPr="002F241E" w:rsidRDefault="002F241E" w:rsidP="002F241E">
      <w:pPr>
        <w:rPr>
          <w:sz w:val="28"/>
          <w:szCs w:val="28"/>
          <w:lang w:val="en-US"/>
        </w:rPr>
      </w:pPr>
      <w:r w:rsidRPr="002F241E">
        <w:rPr>
          <w:sz w:val="28"/>
          <w:szCs w:val="28"/>
          <w:lang w:val="en-US"/>
        </w:rPr>
        <w:t>Le président est chargé de la promulgation des lois dans les quinze jours suivant leur adoption par le Parlement. Il ne peut se soustraire à cette obligation mais il peut avant l'expiration du délai de promulgation demander une nouvelle discussion d'une partie ou de toute la loi, ce qui ne peut pas lui être refusé (article 10)15.</w:t>
      </w:r>
    </w:p>
    <w:p w:rsidR="002F241E" w:rsidRPr="002F241E" w:rsidRDefault="002F241E" w:rsidP="002F241E">
      <w:pPr>
        <w:rPr>
          <w:sz w:val="28"/>
          <w:szCs w:val="28"/>
          <w:lang w:val="en-US"/>
        </w:rPr>
      </w:pPr>
      <w:r w:rsidRPr="002F241E">
        <w:rPr>
          <w:sz w:val="28"/>
          <w:szCs w:val="28"/>
          <w:lang w:val="en-US"/>
        </w:rPr>
        <w:t xml:space="preserve">Le président a le droit de saisine du conseil constitutionnel, sans contreseing avant la promulgation d'une loi (Article 61 alinéa 2). C'est un moyen non négligeable de contrôle du travail parlementaire. Enfin, l'article 11 donne au président le droit d'en appeler directement au peuple en organisant un référendum. Toutefois les sujets sur lesquels peut porter un référendum sont strictement encadrés par la constitution : il s'agit de l'organisation des pouvoirs publics, constitutionnels ou non, de l'autorisation de ratifier un traité international, et depuis 1995, des réformes relatives à la politique économique et sociale de </w:t>
      </w:r>
      <w:smartTag w:uri="urn:schemas-microsoft-com:office:smarttags" w:element="PersonName">
        <w:smartTagPr>
          <w:attr w:name="ProductID" w:val="la Nation"/>
        </w:smartTagPr>
        <w:r w:rsidRPr="002F241E">
          <w:rPr>
            <w:sz w:val="28"/>
            <w:szCs w:val="28"/>
            <w:lang w:val="en-US"/>
          </w:rPr>
          <w:t>la Nation</w:t>
        </w:r>
      </w:smartTag>
      <w:r w:rsidRPr="002F241E">
        <w:rPr>
          <w:sz w:val="28"/>
          <w:szCs w:val="28"/>
          <w:lang w:val="en-US"/>
        </w:rPr>
        <w:t xml:space="preserve"> et aux services publics qui y concourent. Le gouvernement ou les assemblées peuvent aussi proposer au chef de l'État l'organisation d'un référendum, mais celui-ci peut refuser.</w:t>
      </w:r>
    </w:p>
    <w:p w:rsidR="002F241E" w:rsidRPr="002F241E" w:rsidRDefault="002F241E" w:rsidP="002F241E">
      <w:pPr>
        <w:rPr>
          <w:sz w:val="28"/>
          <w:szCs w:val="28"/>
          <w:lang w:val="en-US"/>
        </w:rPr>
      </w:pPr>
      <w:r w:rsidRPr="002F241E">
        <w:rPr>
          <w:sz w:val="28"/>
          <w:szCs w:val="28"/>
          <w:lang w:val="en-US"/>
        </w:rPr>
        <w:t xml:space="preserve">Les attributions du président en relation avec l'autorité judiciaire sont elles aussi très importantes. Il est le garant de l'indépendance de l'autorité judiciaire. Il a le droit de grâce, mais il a l'obligation de prendre auparavant l'avis du conseil supérieur de la magistrature. De plus, le décret de grâce doit être contresigné par le Premier ministre et le ministre de </w:t>
      </w:r>
      <w:smartTag w:uri="urn:schemas-microsoft-com:office:smarttags" w:element="PersonName">
        <w:smartTagPr>
          <w:attr w:name="ProductID" w:val="la Justice. En"/>
        </w:smartTagPr>
        <w:r w:rsidRPr="002F241E">
          <w:rPr>
            <w:sz w:val="28"/>
            <w:szCs w:val="28"/>
            <w:lang w:val="en-US"/>
          </w:rPr>
          <w:t>la Justice. En</w:t>
        </w:r>
      </w:smartTag>
      <w:r w:rsidRPr="002F241E">
        <w:rPr>
          <w:sz w:val="28"/>
          <w:szCs w:val="28"/>
          <w:lang w:val="en-US"/>
        </w:rPr>
        <w:t xml:space="preserve"> 1958, le président nommait les 9 membres du Conseil supérieur de la magistrature, ce qui lui permettait d'influencer grandement l'autorité judiciaire. Depuis 1993, il n'en nomme plus qu'un. Il nomme aussi trois des neuf membres du Conseil constitutionnel ; les présidents de </w:t>
      </w:r>
      <w:smartTag w:uri="urn:schemas-microsoft-com:office:smarttags" w:element="PersonName">
        <w:smartTagPr>
          <w:attr w:name="ProductID" w:val="la République"/>
        </w:smartTagPr>
        <w:r w:rsidRPr="002F241E">
          <w:rPr>
            <w:sz w:val="28"/>
            <w:szCs w:val="28"/>
            <w:lang w:val="en-US"/>
          </w:rPr>
          <w:t>la République</w:t>
        </w:r>
      </w:smartTag>
      <w:r w:rsidRPr="002F241E">
        <w:rPr>
          <w:sz w:val="28"/>
          <w:szCs w:val="28"/>
          <w:lang w:val="en-US"/>
        </w:rPr>
        <w:t xml:space="preserve"> sont à la sortie de leur mandat membres de droit de ce conseil.</w:t>
      </w:r>
    </w:p>
    <w:p w:rsidR="002F241E" w:rsidRPr="002F241E" w:rsidRDefault="002F241E" w:rsidP="002F241E">
      <w:pPr>
        <w:rPr>
          <w:sz w:val="28"/>
          <w:szCs w:val="28"/>
          <w:lang w:val="en-US"/>
        </w:rPr>
      </w:pPr>
      <w:r w:rsidRPr="002F241E">
        <w:rPr>
          <w:sz w:val="28"/>
          <w:szCs w:val="28"/>
          <w:lang w:val="en-US"/>
        </w:rPr>
        <w:t>La responsabilité pénale du chef de l'État</w:t>
      </w:r>
    </w:p>
    <w:p w:rsidR="002F241E" w:rsidRPr="002F241E" w:rsidRDefault="002F241E" w:rsidP="002F241E">
      <w:pPr>
        <w:rPr>
          <w:sz w:val="28"/>
          <w:szCs w:val="28"/>
          <w:lang w:val="en-US"/>
        </w:rPr>
      </w:pPr>
      <w:r w:rsidRPr="002F241E">
        <w:rPr>
          <w:sz w:val="28"/>
          <w:szCs w:val="28"/>
          <w:lang w:val="en-US"/>
        </w:rPr>
        <w:t xml:space="preserve">«Le Roi ne peut mal faire». Cette maxime d’essence monarchique traduit de façon évidente l’irresponsabilité du Roi au détriment des ministres. La responsabilité ministérielle a donné naissance au régime parlementaire. Cette règle de l’irresponsabilité royale a été transposée en </w:t>
      </w:r>
      <w:smartTag w:uri="urn:schemas-microsoft-com:office:smarttags" w:element="country-region">
        <w:smartTag w:uri="urn:schemas-microsoft-com:office:smarttags" w:element="place">
          <w:r w:rsidRPr="002F241E">
            <w:rPr>
              <w:sz w:val="28"/>
              <w:szCs w:val="28"/>
              <w:lang w:val="en-US"/>
            </w:rPr>
            <w:t>France</w:t>
          </w:r>
        </w:smartTag>
      </w:smartTag>
      <w:r w:rsidRPr="002F241E">
        <w:rPr>
          <w:sz w:val="28"/>
          <w:szCs w:val="28"/>
          <w:lang w:val="en-US"/>
        </w:rPr>
        <w:t xml:space="preserve"> dès 1791 : «La personne du Roi est inviolable et sacrée»(article 2 de </w:t>
      </w:r>
      <w:smartTag w:uri="urn:schemas-microsoft-com:office:smarttags" w:element="PersonName">
        <w:smartTagPr>
          <w:attr w:name="ProductID" w:val="la Constitution"/>
        </w:smartTagPr>
        <w:r w:rsidRPr="002F241E">
          <w:rPr>
            <w:sz w:val="28"/>
            <w:szCs w:val="28"/>
            <w:lang w:val="en-US"/>
          </w:rPr>
          <w:t>la Constitution</w:t>
        </w:r>
      </w:smartTag>
      <w:r w:rsidRPr="002F241E">
        <w:rPr>
          <w:sz w:val="28"/>
          <w:szCs w:val="28"/>
          <w:lang w:val="en-US"/>
        </w:rPr>
        <w:t xml:space="preserve"> de 1791). Il faudra attendre </w:t>
      </w:r>
      <w:smartTag w:uri="urn:schemas-microsoft-com:office:smarttags" w:element="PersonName">
        <w:smartTagPr>
          <w:attr w:name="ProductID" w:val="la IIIe République"/>
        </w:smartTagPr>
        <w:r w:rsidRPr="002F241E">
          <w:rPr>
            <w:sz w:val="28"/>
            <w:szCs w:val="28"/>
            <w:lang w:val="en-US"/>
          </w:rPr>
          <w:t>la IIIe République</w:t>
        </w:r>
      </w:smartTag>
      <w:r w:rsidRPr="002F241E">
        <w:rPr>
          <w:sz w:val="28"/>
          <w:szCs w:val="28"/>
          <w:lang w:val="en-US"/>
        </w:rPr>
        <w:t xml:space="preserve"> et </w:t>
      </w:r>
      <w:smartTag w:uri="urn:schemas-microsoft-com:office:smarttags" w:element="PersonName">
        <w:smartTagPr>
          <w:attr w:name="ProductID" w:val="la Loi"/>
        </w:smartTagPr>
        <w:r w:rsidRPr="002F241E">
          <w:rPr>
            <w:sz w:val="28"/>
            <w:szCs w:val="28"/>
            <w:lang w:val="en-US"/>
          </w:rPr>
          <w:t>la Loi</w:t>
        </w:r>
      </w:smartTag>
      <w:r w:rsidRPr="002F241E">
        <w:rPr>
          <w:sz w:val="28"/>
          <w:szCs w:val="28"/>
          <w:lang w:val="en-US"/>
        </w:rPr>
        <w:t xml:space="preserve"> du 25 février 1875 pour voir proclamée l’irresponsabilité présidentielle sauf cas de haute trahison. Selon Carré de Malberg, l’irresponsabilité présidentielle était «bien moins un privilège établi en faveur du président et destiné à assurer sa stabilité ou son indépendance, qu’une garantie prise contre lui à l’effet d’exclure de sa part toute prétention ou tentation d’entretenir une action gouvernementale personnelle et indépendante». L’objectif inavoué était d’affaiblir le Chef de l’État. Sous </w:t>
      </w:r>
      <w:smartTag w:uri="urn:schemas-microsoft-com:office:smarttags" w:element="PersonName">
        <w:smartTagPr>
          <w:attr w:name="ProductID" w:val="la Ve République"/>
        </w:smartTagPr>
        <w:r w:rsidRPr="002F241E">
          <w:rPr>
            <w:sz w:val="28"/>
            <w:szCs w:val="28"/>
            <w:lang w:val="en-US"/>
          </w:rPr>
          <w:t>la Ve République</w:t>
        </w:r>
      </w:smartTag>
      <w:r w:rsidRPr="002F241E">
        <w:rPr>
          <w:sz w:val="28"/>
          <w:szCs w:val="28"/>
          <w:lang w:val="en-US"/>
        </w:rPr>
        <w:t xml:space="preserve">, le principe est que le président est </w:t>
      </w:r>
      <w:r w:rsidRPr="002F241E">
        <w:rPr>
          <w:sz w:val="28"/>
          <w:szCs w:val="28"/>
          <w:lang w:val="en-US"/>
        </w:rPr>
        <w:lastRenderedPageBreak/>
        <w:t xml:space="preserve">irresponsable politiquement mais force est de constater que cette irresponsabilité politique peut paraître contradictoire en raison, d’une part, des pouvoirs propres qui lui sont attribués et, d’autre part, en raison des pouvoirs du peuple, qui a la faculté d’agir par voie de référendum. Avec la pratique, l’arme référendaire s’est avérée comme étant inefficace. Le sujet à traiter ne concerne que la responsabilité pénale. La question est de savoir si elle peut être engagée à l’égard du Chef de l’État. L’article 68 de </w:t>
      </w:r>
      <w:smartTag w:uri="urn:schemas-microsoft-com:office:smarttags" w:element="PersonName">
        <w:smartTagPr>
          <w:attr w:name="ProductID" w:val="la Constitution"/>
        </w:smartTagPr>
        <w:r w:rsidRPr="002F241E">
          <w:rPr>
            <w:sz w:val="28"/>
            <w:szCs w:val="28"/>
            <w:lang w:val="en-US"/>
          </w:rPr>
          <w:t>la Constitution</w:t>
        </w:r>
      </w:smartTag>
      <w:r w:rsidRPr="002F241E">
        <w:rPr>
          <w:sz w:val="28"/>
          <w:szCs w:val="28"/>
          <w:lang w:val="en-US"/>
        </w:rPr>
        <w:t xml:space="preserve"> de 1958 consacre ladite responsabilité. Sa lecture semble aisée : la responsabilité du Chef de l’État n’est possible que si les actes commis dans l’exercice de ses fonctions relèvent de la haute trahison. La responsabilité pénale est donc définie de façon stricte, cela jusqu’à la décision du Conseil constitutionnel du 22 janvier 1999. En effet, le Conseil constitutionnel est venu étendre le champ de la responsabilité présidentielle. Désormais, les actes accomplis pendant toute la durée de ses fonctions y compris les actes de nature privée et ceux commis avant l’élection présidentielle restent soumis au privilège de juridiction. Cette extension, critiquée par une doctrine majoritaire, laisse apparaître, à la lumière de l’article 68, que la responsabilité pénale du président existe mais que la lecture opérée par le juge constitutionnel de l’article 68 n’est pas exempte d’incertitudes.</w:t>
      </w:r>
    </w:p>
    <w:p w:rsidR="002F241E" w:rsidRPr="002F241E" w:rsidRDefault="002F241E" w:rsidP="002F241E">
      <w:pPr>
        <w:rPr>
          <w:sz w:val="28"/>
          <w:szCs w:val="28"/>
          <w:lang w:val="en-US"/>
        </w:rPr>
      </w:pPr>
      <w:r w:rsidRPr="002F241E">
        <w:rPr>
          <w:sz w:val="28"/>
          <w:szCs w:val="28"/>
          <w:lang w:val="en-US"/>
        </w:rPr>
        <w:t xml:space="preserve">Les certitudes de la responsabilité pénale du Chef de l’ÉtatL’article 68 de </w:t>
      </w:r>
      <w:smartTag w:uri="urn:schemas-microsoft-com:office:smarttags" w:element="PersonName">
        <w:smartTagPr>
          <w:attr w:name="ProductID" w:val="la Constitution"/>
        </w:smartTagPr>
        <w:r w:rsidRPr="002F241E">
          <w:rPr>
            <w:sz w:val="28"/>
            <w:szCs w:val="28"/>
            <w:lang w:val="en-US"/>
          </w:rPr>
          <w:t>la Constitution</w:t>
        </w:r>
      </w:smartTag>
      <w:r w:rsidRPr="002F241E">
        <w:rPr>
          <w:sz w:val="28"/>
          <w:szCs w:val="28"/>
          <w:lang w:val="en-US"/>
        </w:rPr>
        <w:t xml:space="preserve"> de 1958 est explicite et pose deux conditions : la responsabilité du président de </w:t>
      </w:r>
      <w:smartTag w:uri="urn:schemas-microsoft-com:office:smarttags" w:element="PersonName">
        <w:smartTagPr>
          <w:attr w:name="ProductID" w:val="la République"/>
        </w:smartTagPr>
        <w:r w:rsidRPr="002F241E">
          <w:rPr>
            <w:sz w:val="28"/>
            <w:szCs w:val="28"/>
            <w:lang w:val="en-US"/>
          </w:rPr>
          <w:t>la République</w:t>
        </w:r>
      </w:smartTag>
      <w:r w:rsidRPr="002F241E">
        <w:rPr>
          <w:sz w:val="28"/>
          <w:szCs w:val="28"/>
          <w:lang w:val="en-US"/>
        </w:rPr>
        <w:t xml:space="preserve"> est engagée en cas de haute trahison et celui-ci bénéficie d’un privilège de juridiction : «il est jugé par </w:t>
      </w:r>
      <w:smartTag w:uri="urn:schemas-microsoft-com:office:smarttags" w:element="PersonName">
        <w:smartTagPr>
          <w:attr w:name="ProductID" w:val="la Haute Cour"/>
        </w:smartTagPr>
        <w:r w:rsidRPr="002F241E">
          <w:rPr>
            <w:sz w:val="28"/>
            <w:szCs w:val="28"/>
            <w:lang w:val="en-US"/>
          </w:rPr>
          <w:t>la Haute Cour</w:t>
        </w:r>
      </w:smartTag>
      <w:r w:rsidRPr="002F241E">
        <w:rPr>
          <w:sz w:val="28"/>
          <w:szCs w:val="28"/>
          <w:lang w:val="en-US"/>
        </w:rPr>
        <w:t xml:space="preserve"> de Justice».L’exigence d’une haute trahisonLes Titres II et IX de </w:t>
      </w:r>
      <w:smartTag w:uri="urn:schemas-microsoft-com:office:smarttags" w:element="PersonName">
        <w:smartTagPr>
          <w:attr w:name="ProductID" w:val="la Constitution"/>
        </w:smartTagPr>
        <w:r w:rsidRPr="002F241E">
          <w:rPr>
            <w:sz w:val="28"/>
            <w:szCs w:val="28"/>
            <w:lang w:val="en-US"/>
          </w:rPr>
          <w:t>la Constitution</w:t>
        </w:r>
      </w:smartTag>
      <w:r w:rsidRPr="002F241E">
        <w:rPr>
          <w:sz w:val="28"/>
          <w:szCs w:val="28"/>
          <w:lang w:val="en-US"/>
        </w:rPr>
        <w:t xml:space="preserve"> de 1958 consacrés respectivement au président de </w:t>
      </w:r>
      <w:smartTag w:uri="urn:schemas-microsoft-com:office:smarttags" w:element="PersonName">
        <w:smartTagPr>
          <w:attr w:name="ProductID" w:val="la République"/>
        </w:smartTagPr>
        <w:r w:rsidRPr="002F241E">
          <w:rPr>
            <w:sz w:val="28"/>
            <w:szCs w:val="28"/>
            <w:lang w:val="en-US"/>
          </w:rPr>
          <w:t>la République</w:t>
        </w:r>
      </w:smartTag>
      <w:r w:rsidRPr="002F241E">
        <w:rPr>
          <w:sz w:val="28"/>
          <w:szCs w:val="28"/>
          <w:lang w:val="en-US"/>
        </w:rPr>
        <w:t xml:space="preserve"> et à </w:t>
      </w:r>
      <w:smartTag w:uri="urn:schemas-microsoft-com:office:smarttags" w:element="PersonName">
        <w:smartTagPr>
          <w:attr w:name="ProductID" w:val="la Haute Cour"/>
        </w:smartTagPr>
        <w:r w:rsidRPr="002F241E">
          <w:rPr>
            <w:sz w:val="28"/>
            <w:szCs w:val="28"/>
            <w:lang w:val="en-US"/>
          </w:rPr>
          <w:t>la Haute Cour</w:t>
        </w:r>
      </w:smartTag>
      <w:r w:rsidRPr="002F241E">
        <w:rPr>
          <w:sz w:val="28"/>
          <w:szCs w:val="28"/>
          <w:lang w:val="en-US"/>
        </w:rPr>
        <w:t xml:space="preserve"> de Justice ne donnent aucune définition de la haute trahison. Il suffit de se reporter à la doctrine. Messieurs Burdeau, Hamon et Troper, dans leur ouvrage de droit constitutionnel, définissent la haute trahison comme étant «une violation à la fois grave et délibérée de </w:t>
      </w:r>
      <w:smartTag w:uri="urn:schemas-microsoft-com:office:smarttags" w:element="PersonName">
        <w:smartTagPr>
          <w:attr w:name="ProductID" w:val="la Constitution"/>
        </w:smartTagPr>
        <w:r w:rsidRPr="002F241E">
          <w:rPr>
            <w:sz w:val="28"/>
            <w:szCs w:val="28"/>
            <w:lang w:val="en-US"/>
          </w:rPr>
          <w:t>la Constitution</w:t>
        </w:r>
      </w:smartTag>
      <w:r w:rsidRPr="002F241E">
        <w:rPr>
          <w:sz w:val="28"/>
          <w:szCs w:val="28"/>
          <w:lang w:val="en-US"/>
        </w:rPr>
        <w:t xml:space="preserve">, par exemple s’il se saisissait des pouvoirs exceptionnels de l’article 16 en vue de perpétrer un coup d’État, dans des circonstances et pour poursuivre des objectifs qui n’auraient rien à voir avec les conditions fixées par </w:t>
      </w:r>
      <w:smartTag w:uri="urn:schemas-microsoft-com:office:smarttags" w:element="PersonName">
        <w:smartTagPr>
          <w:attr w:name="ProductID" w:val="la Constitution"/>
        </w:smartTagPr>
        <w:r w:rsidRPr="002F241E">
          <w:rPr>
            <w:sz w:val="28"/>
            <w:szCs w:val="28"/>
            <w:lang w:val="en-US"/>
          </w:rPr>
          <w:t>la Constitution</w:t>
        </w:r>
      </w:smartTag>
      <w:r w:rsidRPr="002F241E">
        <w:rPr>
          <w:sz w:val="28"/>
          <w:szCs w:val="28"/>
          <w:lang w:val="en-US"/>
        </w:rPr>
        <w:t xml:space="preserve">». L’article 6 de </w:t>
      </w:r>
      <w:smartTag w:uri="urn:schemas-microsoft-com:office:smarttags" w:element="PersonName">
        <w:smartTagPr>
          <w:attr w:name="ProductID" w:val="la Loi"/>
        </w:smartTagPr>
        <w:r w:rsidRPr="002F241E">
          <w:rPr>
            <w:sz w:val="28"/>
            <w:szCs w:val="28"/>
            <w:lang w:val="en-US"/>
          </w:rPr>
          <w:t>la Loi</w:t>
        </w:r>
      </w:smartTag>
      <w:r w:rsidRPr="002F241E">
        <w:rPr>
          <w:sz w:val="28"/>
          <w:szCs w:val="28"/>
          <w:lang w:val="en-US"/>
        </w:rPr>
        <w:t xml:space="preserve"> du 25 février 1875 relative à l’organisation des pouvoirs publics cite la notion sans toutefois la définir. La seule définition explicite résulte de l’article 68 de </w:t>
      </w:r>
      <w:smartTag w:uri="urn:schemas-microsoft-com:office:smarttags" w:element="PersonName">
        <w:smartTagPr>
          <w:attr w:name="ProductID" w:val="la Constitution"/>
        </w:smartTagPr>
        <w:r w:rsidRPr="002F241E">
          <w:rPr>
            <w:sz w:val="28"/>
            <w:szCs w:val="28"/>
            <w:lang w:val="en-US"/>
          </w:rPr>
          <w:t>la Constitution</w:t>
        </w:r>
      </w:smartTag>
      <w:r w:rsidRPr="002F241E">
        <w:rPr>
          <w:sz w:val="28"/>
          <w:szCs w:val="28"/>
          <w:lang w:val="en-US"/>
        </w:rPr>
        <w:t xml:space="preserve"> du 4 novembre 1848 qui dispose : «Toute mesure par laquelle le président de </w:t>
      </w:r>
      <w:smartTag w:uri="urn:schemas-microsoft-com:office:smarttags" w:element="PersonName">
        <w:smartTagPr>
          <w:attr w:name="ProductID" w:val="la République"/>
        </w:smartTagPr>
        <w:r w:rsidRPr="002F241E">
          <w:rPr>
            <w:sz w:val="28"/>
            <w:szCs w:val="28"/>
            <w:lang w:val="en-US"/>
          </w:rPr>
          <w:t>la République</w:t>
        </w:r>
      </w:smartTag>
      <w:r w:rsidRPr="002F241E">
        <w:rPr>
          <w:sz w:val="28"/>
          <w:szCs w:val="28"/>
          <w:lang w:val="en-US"/>
        </w:rPr>
        <w:t xml:space="preserve"> dissout l’Assemblée nationale, la proroge ou met obstacle à l’exercice de son mandat est un crime de haute trahison». Qui est compétent pour qualifier l’acte de haute trahison ? La réponse est donnée par Guy Carcassonne : «l’unique définition est </w:t>
      </w:r>
      <w:smartTag w:uri="urn:schemas-microsoft-com:office:smarttags" w:element="City">
        <w:smartTag w:uri="urn:schemas-microsoft-com:office:smarttags" w:element="place">
          <w:r w:rsidRPr="002F241E">
            <w:rPr>
              <w:sz w:val="28"/>
              <w:szCs w:val="28"/>
              <w:lang w:val="en-US"/>
            </w:rPr>
            <w:t>celle</w:t>
          </w:r>
        </w:smartTag>
      </w:smartTag>
      <w:r w:rsidRPr="002F241E">
        <w:rPr>
          <w:sz w:val="28"/>
          <w:szCs w:val="28"/>
          <w:lang w:val="en-US"/>
        </w:rPr>
        <w:t xml:space="preserve"> qui résulte de </w:t>
      </w:r>
      <w:smartTag w:uri="urn:schemas-microsoft-com:office:smarttags" w:element="PersonName">
        <w:smartTagPr>
          <w:attr w:name="ProductID" w:val="la Constitution"/>
        </w:smartTagPr>
        <w:r w:rsidRPr="002F241E">
          <w:rPr>
            <w:sz w:val="28"/>
            <w:szCs w:val="28"/>
            <w:lang w:val="en-US"/>
          </w:rPr>
          <w:t>la Constitution</w:t>
        </w:r>
      </w:smartTag>
      <w:r w:rsidRPr="002F241E">
        <w:rPr>
          <w:sz w:val="28"/>
          <w:szCs w:val="28"/>
          <w:lang w:val="en-US"/>
        </w:rPr>
        <w:t xml:space="preserve"> elle-même : est une haute trahison tout acte que </w:t>
      </w:r>
      <w:smartTag w:uri="urn:schemas-microsoft-com:office:smarttags" w:element="PersonName">
        <w:smartTagPr>
          <w:attr w:name="ProductID" w:val="la Haute Cour"/>
        </w:smartTagPr>
        <w:r w:rsidRPr="002F241E">
          <w:rPr>
            <w:sz w:val="28"/>
            <w:szCs w:val="28"/>
            <w:lang w:val="en-US"/>
          </w:rPr>
          <w:t>la Haute Cour</w:t>
        </w:r>
      </w:smartTag>
      <w:r w:rsidRPr="002F241E">
        <w:rPr>
          <w:sz w:val="28"/>
          <w:szCs w:val="28"/>
          <w:lang w:val="en-US"/>
        </w:rPr>
        <w:t xml:space="preserve"> de Justice, régulièrement saisie, aura jugé tel». Cette affirmation risque d’engendrer des abus. N’importe quelle violation sera caractérisée comme étant une haute trahison. Si haute trahison il y a, une procédure dérogatoire au droit commun, c’est-à-dire au droit pénal, sera mise en place. Le Chef de l’État sera jugé par </w:t>
      </w:r>
      <w:smartTag w:uri="urn:schemas-microsoft-com:office:smarttags" w:element="PersonName">
        <w:smartTagPr>
          <w:attr w:name="ProductID" w:val="la Haute Cour"/>
        </w:smartTagPr>
        <w:r w:rsidRPr="002F241E">
          <w:rPr>
            <w:sz w:val="28"/>
            <w:szCs w:val="28"/>
            <w:lang w:val="en-US"/>
          </w:rPr>
          <w:t>la Haute Cour</w:t>
        </w:r>
      </w:smartTag>
      <w:r w:rsidRPr="002F241E">
        <w:rPr>
          <w:sz w:val="28"/>
          <w:szCs w:val="28"/>
          <w:lang w:val="en-US"/>
        </w:rPr>
        <w:t xml:space="preserve"> de Justice. </w:t>
      </w:r>
      <w:r w:rsidRPr="002F241E">
        <w:rPr>
          <w:sz w:val="28"/>
          <w:szCs w:val="28"/>
        </w:rPr>
        <w:t>On appelle cela un privilège de juridict</w:t>
      </w:r>
    </w:p>
    <w:sectPr w:rsidR="002F241E" w:rsidRPr="002F241E" w:rsidSect="00F96231">
      <w:headerReference w:type="even" r:id="rId7"/>
      <w:headerReference w:type="default" r:id="rId8"/>
      <w:footerReference w:type="even" r:id="rId9"/>
      <w:footerReference w:type="default" r:id="rId10"/>
      <w:headerReference w:type="first" r:id="rId11"/>
      <w:footerReference w:type="first" r:id="rId12"/>
      <w:pgSz w:w="11906" w:h="16838"/>
      <w:pgMar w:top="1079" w:right="850" w:bottom="1134" w:left="1701" w:header="708" w:footer="297"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6D52" w:rsidRDefault="00516D52" w:rsidP="00F96231">
      <w:r>
        <w:separator/>
      </w:r>
    </w:p>
  </w:endnote>
  <w:endnote w:type="continuationSeparator" w:id="1">
    <w:p w:rsidR="00516D52" w:rsidRDefault="00516D52" w:rsidP="00F962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231" w:rsidRDefault="00F96231">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231" w:rsidRDefault="00F96231" w:rsidP="00F96231">
    <w:pPr>
      <w:pStyle w:val="a5"/>
      <w:spacing w:before="120" w:after="120" w:line="360" w:lineRule="auto"/>
      <w:jc w:val="center"/>
      <w:rPr>
        <w:b/>
        <w:lang w:val="en-US"/>
      </w:rPr>
    </w:pPr>
    <w:r>
      <w:rPr>
        <w:b/>
        <w:lang w:val="en-US"/>
      </w:rPr>
      <w:t>www.UzReferat.ucoz.net</w:t>
    </w:r>
  </w:p>
  <w:p w:rsidR="00F96231" w:rsidRDefault="00F96231">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231" w:rsidRDefault="00F9623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6D52" w:rsidRDefault="00516D52" w:rsidP="00F96231">
      <w:r>
        <w:separator/>
      </w:r>
    </w:p>
  </w:footnote>
  <w:footnote w:type="continuationSeparator" w:id="1">
    <w:p w:rsidR="00516D52" w:rsidRDefault="00516D52" w:rsidP="00F962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231" w:rsidRDefault="00F96231">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231" w:rsidRDefault="00F96231">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231" w:rsidRDefault="00F9623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D74D10"/>
    <w:multiLevelType w:val="multilevel"/>
    <w:tmpl w:val="3CF4AB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78A0405"/>
    <w:multiLevelType w:val="multilevel"/>
    <w:tmpl w:val="D2405F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proofState w:grammar="clean"/>
  <w:stylePaneFormatFilter w:val="3F01"/>
  <w:defaultTabStop w:val="708"/>
  <w:characterSpacingControl w:val="doNotCompress"/>
  <w:footnotePr>
    <w:footnote w:id="0"/>
    <w:footnote w:id="1"/>
  </w:footnotePr>
  <w:endnotePr>
    <w:endnote w:id="0"/>
    <w:endnote w:id="1"/>
  </w:endnotePr>
  <w:compat/>
  <w:rsids>
    <w:rsidRoot w:val="002F241E"/>
    <w:rsid w:val="001B164E"/>
    <w:rsid w:val="002F241E"/>
    <w:rsid w:val="00516D52"/>
    <w:rsid w:val="005F4F0F"/>
    <w:rsid w:val="006A40BF"/>
    <w:rsid w:val="00A52104"/>
    <w:rsid w:val="00CB2B72"/>
    <w:rsid w:val="00D70935"/>
    <w:rsid w:val="00F962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2F241E"/>
    <w:pPr>
      <w:keepNext/>
      <w:spacing w:before="240" w:after="60"/>
      <w:outlineLvl w:val="0"/>
    </w:pPr>
    <w:rPr>
      <w:rFonts w:ascii="Arial" w:hAnsi="Arial" w:cs="Arial"/>
      <w:b/>
      <w:bCs/>
      <w:kern w:val="32"/>
      <w:sz w:val="32"/>
      <w:szCs w:val="32"/>
    </w:rPr>
  </w:style>
  <w:style w:type="paragraph" w:styleId="3">
    <w:name w:val="heading 3"/>
    <w:basedOn w:val="a"/>
    <w:qFormat/>
    <w:rsid w:val="002F241E"/>
    <w:pPr>
      <w:pBdr>
        <w:bottom w:val="dotted" w:sz="8" w:space="0" w:color="AAAAAA"/>
      </w:pBdr>
      <w:spacing w:before="100" w:beforeAutospacing="1" w:after="100" w:afterAutospacing="1"/>
      <w:outlineLvl w:val="2"/>
    </w:pPr>
    <w:rPr>
      <w:b/>
      <w:bCs/>
      <w:sz w:val="27"/>
      <w:szCs w:val="27"/>
    </w:rPr>
  </w:style>
  <w:style w:type="paragraph" w:styleId="4">
    <w:name w:val="heading 4"/>
    <w:basedOn w:val="a"/>
    <w:next w:val="a"/>
    <w:qFormat/>
    <w:rsid w:val="002F241E"/>
    <w:pPr>
      <w:keepNext/>
      <w:spacing w:before="240" w:after="60"/>
      <w:outlineLvl w:val="3"/>
    </w:pPr>
    <w:rPr>
      <w:b/>
      <w:bCs/>
      <w:sz w:val="28"/>
      <w:szCs w:val="28"/>
    </w:rPr>
  </w:style>
  <w:style w:type="paragraph" w:styleId="5">
    <w:name w:val="heading 5"/>
    <w:basedOn w:val="a"/>
    <w:next w:val="a"/>
    <w:qFormat/>
    <w:rsid w:val="002F241E"/>
    <w:pPr>
      <w:spacing w:before="240" w:after="60"/>
      <w:outlineLvl w:val="4"/>
    </w:pPr>
    <w:rPr>
      <w:b/>
      <w:bCs/>
      <w:i/>
      <w:i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2F241E"/>
    <w:rPr>
      <w:color w:val="0000FF"/>
      <w:u w:val="single"/>
    </w:rPr>
  </w:style>
  <w:style w:type="paragraph" w:styleId="a4">
    <w:name w:val="Normal (Web)"/>
    <w:basedOn w:val="a"/>
    <w:rsid w:val="002F241E"/>
    <w:pPr>
      <w:spacing w:before="100" w:beforeAutospacing="1" w:after="100" w:afterAutospacing="1"/>
    </w:pPr>
  </w:style>
  <w:style w:type="character" w:customStyle="1" w:styleId="mw-headline">
    <w:name w:val="mw-headline"/>
    <w:basedOn w:val="a0"/>
    <w:rsid w:val="002F241E"/>
  </w:style>
  <w:style w:type="character" w:customStyle="1" w:styleId="citecrochet1">
    <w:name w:val="cite_crochet1"/>
    <w:basedOn w:val="a0"/>
    <w:rsid w:val="002F241E"/>
    <w:rPr>
      <w:vanish/>
      <w:webHidden w:val="0"/>
      <w:specVanish w:val="0"/>
    </w:rPr>
  </w:style>
  <w:style w:type="paragraph" w:styleId="a5">
    <w:name w:val="header"/>
    <w:basedOn w:val="a"/>
    <w:link w:val="a6"/>
    <w:rsid w:val="00F96231"/>
    <w:pPr>
      <w:tabs>
        <w:tab w:val="center" w:pos="4677"/>
        <w:tab w:val="right" w:pos="9355"/>
      </w:tabs>
    </w:pPr>
  </w:style>
  <w:style w:type="character" w:customStyle="1" w:styleId="a6">
    <w:name w:val="Верхний колонтитул Знак"/>
    <w:basedOn w:val="a0"/>
    <w:link w:val="a5"/>
    <w:rsid w:val="00F96231"/>
    <w:rPr>
      <w:sz w:val="24"/>
      <w:szCs w:val="24"/>
    </w:rPr>
  </w:style>
  <w:style w:type="paragraph" w:styleId="a7">
    <w:name w:val="footer"/>
    <w:basedOn w:val="a"/>
    <w:link w:val="a8"/>
    <w:rsid w:val="00F96231"/>
    <w:pPr>
      <w:tabs>
        <w:tab w:val="center" w:pos="4677"/>
        <w:tab w:val="right" w:pos="9355"/>
      </w:tabs>
    </w:pPr>
  </w:style>
  <w:style w:type="character" w:customStyle="1" w:styleId="a8">
    <w:name w:val="Нижний колонтитул Знак"/>
    <w:basedOn w:val="a0"/>
    <w:link w:val="a7"/>
    <w:rsid w:val="00F96231"/>
    <w:rPr>
      <w:sz w:val="24"/>
      <w:szCs w:val="24"/>
    </w:rPr>
  </w:style>
</w:styles>
</file>

<file path=word/webSettings.xml><?xml version="1.0" encoding="utf-8"?>
<w:webSettings xmlns:r="http://schemas.openxmlformats.org/officeDocument/2006/relationships" xmlns:w="http://schemas.openxmlformats.org/wordprocessingml/2006/main">
  <w:divs>
    <w:div w:id="472714801">
      <w:bodyDiv w:val="1"/>
      <w:marLeft w:val="0"/>
      <w:marRight w:val="0"/>
      <w:marTop w:val="0"/>
      <w:marBottom w:val="0"/>
      <w:divBdr>
        <w:top w:val="none" w:sz="0" w:space="0" w:color="auto"/>
        <w:left w:val="none" w:sz="0" w:space="0" w:color="auto"/>
        <w:bottom w:val="none" w:sz="0" w:space="0" w:color="auto"/>
        <w:right w:val="none" w:sz="0" w:space="0" w:color="auto"/>
      </w:divBdr>
      <w:divsChild>
        <w:div w:id="1728140298">
          <w:marLeft w:val="0"/>
          <w:marRight w:val="0"/>
          <w:marTop w:val="0"/>
          <w:marBottom w:val="0"/>
          <w:divBdr>
            <w:top w:val="none" w:sz="0" w:space="0" w:color="auto"/>
            <w:left w:val="none" w:sz="0" w:space="0" w:color="auto"/>
            <w:bottom w:val="none" w:sz="0" w:space="0" w:color="auto"/>
            <w:right w:val="none" w:sz="0" w:space="0" w:color="auto"/>
          </w:divBdr>
          <w:divsChild>
            <w:div w:id="1737312190">
              <w:marLeft w:val="0"/>
              <w:marRight w:val="0"/>
              <w:marTop w:val="0"/>
              <w:marBottom w:val="0"/>
              <w:divBdr>
                <w:top w:val="none" w:sz="0" w:space="0" w:color="auto"/>
                <w:left w:val="none" w:sz="0" w:space="0" w:color="auto"/>
                <w:bottom w:val="none" w:sz="0" w:space="0" w:color="auto"/>
                <w:right w:val="none" w:sz="0" w:space="0" w:color="auto"/>
              </w:divBdr>
              <w:divsChild>
                <w:div w:id="570428696">
                  <w:marLeft w:val="0"/>
                  <w:marRight w:val="0"/>
                  <w:marTop w:val="0"/>
                  <w:marBottom w:val="0"/>
                  <w:divBdr>
                    <w:top w:val="none" w:sz="0" w:space="0" w:color="auto"/>
                    <w:left w:val="none" w:sz="0" w:space="0" w:color="auto"/>
                    <w:bottom w:val="none" w:sz="0" w:space="0" w:color="auto"/>
                    <w:right w:val="none" w:sz="0" w:space="0" w:color="auto"/>
                  </w:divBdr>
                  <w:divsChild>
                    <w:div w:id="634486076">
                      <w:marLeft w:val="0"/>
                      <w:marRight w:val="0"/>
                      <w:marTop w:val="0"/>
                      <w:marBottom w:val="0"/>
                      <w:divBdr>
                        <w:top w:val="none" w:sz="0" w:space="0" w:color="auto"/>
                        <w:left w:val="none" w:sz="0" w:space="0" w:color="auto"/>
                        <w:bottom w:val="none" w:sz="0" w:space="0" w:color="auto"/>
                        <w:right w:val="none" w:sz="0" w:space="0" w:color="auto"/>
                      </w:divBdr>
                      <w:divsChild>
                        <w:div w:id="280499764">
                          <w:marLeft w:val="0"/>
                          <w:marRight w:val="0"/>
                          <w:marTop w:val="0"/>
                          <w:marBottom w:val="0"/>
                          <w:divBdr>
                            <w:top w:val="none" w:sz="0" w:space="0" w:color="auto"/>
                            <w:left w:val="none" w:sz="0" w:space="0" w:color="auto"/>
                            <w:bottom w:val="none" w:sz="0" w:space="0" w:color="auto"/>
                            <w:right w:val="none" w:sz="0" w:space="0" w:color="auto"/>
                          </w:divBdr>
                          <w:divsChild>
                            <w:div w:id="1039209834">
                              <w:marLeft w:val="0"/>
                              <w:marRight w:val="0"/>
                              <w:marTop w:val="0"/>
                              <w:marBottom w:val="0"/>
                              <w:divBdr>
                                <w:top w:val="none" w:sz="0" w:space="0" w:color="auto"/>
                                <w:left w:val="none" w:sz="0" w:space="0" w:color="auto"/>
                                <w:bottom w:val="none" w:sz="0" w:space="0" w:color="auto"/>
                                <w:right w:val="none" w:sz="0" w:space="0" w:color="auto"/>
                              </w:divBdr>
                              <w:divsChild>
                                <w:div w:id="1704556697">
                                  <w:marLeft w:val="0"/>
                                  <w:marRight w:val="0"/>
                                  <w:marTop w:val="0"/>
                                  <w:marBottom w:val="0"/>
                                  <w:divBdr>
                                    <w:top w:val="none" w:sz="0" w:space="0" w:color="auto"/>
                                    <w:left w:val="none" w:sz="0" w:space="0" w:color="auto"/>
                                    <w:bottom w:val="none" w:sz="0" w:space="0" w:color="auto"/>
                                    <w:right w:val="none" w:sz="0" w:space="0" w:color="auto"/>
                                  </w:divBdr>
                                  <w:divsChild>
                                    <w:div w:id="42153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3034">
                          <w:marLeft w:val="0"/>
                          <w:marRight w:val="0"/>
                          <w:marTop w:val="0"/>
                          <w:marBottom w:val="0"/>
                          <w:divBdr>
                            <w:top w:val="none" w:sz="0" w:space="0" w:color="auto"/>
                            <w:left w:val="none" w:sz="0" w:space="0" w:color="auto"/>
                            <w:bottom w:val="none" w:sz="0" w:space="0" w:color="auto"/>
                            <w:right w:val="none" w:sz="0" w:space="0" w:color="auto"/>
                          </w:divBdr>
                          <w:divsChild>
                            <w:div w:id="939143605">
                              <w:marLeft w:val="0"/>
                              <w:marRight w:val="0"/>
                              <w:marTop w:val="0"/>
                              <w:marBottom w:val="0"/>
                              <w:divBdr>
                                <w:top w:val="none" w:sz="0" w:space="0" w:color="auto"/>
                                <w:left w:val="none" w:sz="0" w:space="0" w:color="auto"/>
                                <w:bottom w:val="none" w:sz="0" w:space="0" w:color="auto"/>
                                <w:right w:val="none" w:sz="0" w:space="0" w:color="auto"/>
                              </w:divBdr>
                              <w:divsChild>
                                <w:div w:id="1994679074">
                                  <w:marLeft w:val="0"/>
                                  <w:marRight w:val="0"/>
                                  <w:marTop w:val="0"/>
                                  <w:marBottom w:val="0"/>
                                  <w:divBdr>
                                    <w:top w:val="none" w:sz="0" w:space="0" w:color="auto"/>
                                    <w:left w:val="none" w:sz="0" w:space="0" w:color="auto"/>
                                    <w:bottom w:val="none" w:sz="0" w:space="0" w:color="auto"/>
                                    <w:right w:val="none" w:sz="0" w:space="0" w:color="auto"/>
                                  </w:divBdr>
                                  <w:divsChild>
                                    <w:div w:id="53392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9781471">
      <w:bodyDiv w:val="1"/>
      <w:marLeft w:val="0"/>
      <w:marRight w:val="0"/>
      <w:marTop w:val="0"/>
      <w:marBottom w:val="0"/>
      <w:divBdr>
        <w:top w:val="none" w:sz="0" w:space="0" w:color="auto"/>
        <w:left w:val="none" w:sz="0" w:space="0" w:color="auto"/>
        <w:bottom w:val="none" w:sz="0" w:space="0" w:color="auto"/>
        <w:right w:val="none" w:sz="0" w:space="0" w:color="auto"/>
      </w:divBdr>
    </w:div>
    <w:div w:id="582909842">
      <w:bodyDiv w:val="1"/>
      <w:marLeft w:val="0"/>
      <w:marRight w:val="0"/>
      <w:marTop w:val="0"/>
      <w:marBottom w:val="0"/>
      <w:divBdr>
        <w:top w:val="none" w:sz="0" w:space="0" w:color="auto"/>
        <w:left w:val="none" w:sz="0" w:space="0" w:color="auto"/>
        <w:bottom w:val="none" w:sz="0" w:space="0" w:color="auto"/>
        <w:right w:val="none" w:sz="0" w:space="0" w:color="auto"/>
      </w:divBdr>
      <w:divsChild>
        <w:div w:id="62216626">
          <w:marLeft w:val="0"/>
          <w:marRight w:val="0"/>
          <w:marTop w:val="0"/>
          <w:marBottom w:val="0"/>
          <w:divBdr>
            <w:top w:val="none" w:sz="0" w:space="0" w:color="auto"/>
            <w:left w:val="none" w:sz="0" w:space="0" w:color="auto"/>
            <w:bottom w:val="none" w:sz="0" w:space="0" w:color="auto"/>
            <w:right w:val="none" w:sz="0" w:space="0" w:color="auto"/>
          </w:divBdr>
          <w:divsChild>
            <w:div w:id="1942293568">
              <w:marLeft w:val="0"/>
              <w:marRight w:val="0"/>
              <w:marTop w:val="0"/>
              <w:marBottom w:val="0"/>
              <w:divBdr>
                <w:top w:val="none" w:sz="0" w:space="0" w:color="auto"/>
                <w:left w:val="none" w:sz="0" w:space="0" w:color="auto"/>
                <w:bottom w:val="none" w:sz="0" w:space="0" w:color="auto"/>
                <w:right w:val="none" w:sz="0" w:space="0" w:color="auto"/>
              </w:divBdr>
              <w:divsChild>
                <w:div w:id="1597708399">
                  <w:marLeft w:val="0"/>
                  <w:marRight w:val="0"/>
                  <w:marTop w:val="0"/>
                  <w:marBottom w:val="0"/>
                  <w:divBdr>
                    <w:top w:val="none" w:sz="0" w:space="0" w:color="auto"/>
                    <w:left w:val="none" w:sz="0" w:space="0" w:color="auto"/>
                    <w:bottom w:val="none" w:sz="0" w:space="0" w:color="auto"/>
                    <w:right w:val="none" w:sz="0" w:space="0" w:color="auto"/>
                  </w:divBdr>
                  <w:divsChild>
                    <w:div w:id="103877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7048030">
      <w:bodyDiv w:val="1"/>
      <w:marLeft w:val="0"/>
      <w:marRight w:val="0"/>
      <w:marTop w:val="0"/>
      <w:marBottom w:val="0"/>
      <w:divBdr>
        <w:top w:val="none" w:sz="0" w:space="0" w:color="auto"/>
        <w:left w:val="none" w:sz="0" w:space="0" w:color="auto"/>
        <w:bottom w:val="none" w:sz="0" w:space="0" w:color="auto"/>
        <w:right w:val="none" w:sz="0" w:space="0" w:color="auto"/>
      </w:divBdr>
      <w:divsChild>
        <w:div w:id="1556577844">
          <w:marLeft w:val="0"/>
          <w:marRight w:val="0"/>
          <w:marTop w:val="0"/>
          <w:marBottom w:val="0"/>
          <w:divBdr>
            <w:top w:val="none" w:sz="0" w:space="0" w:color="auto"/>
            <w:left w:val="none" w:sz="0" w:space="0" w:color="auto"/>
            <w:bottom w:val="none" w:sz="0" w:space="0" w:color="auto"/>
            <w:right w:val="none" w:sz="0" w:space="0" w:color="auto"/>
          </w:divBdr>
          <w:divsChild>
            <w:div w:id="1007102417">
              <w:marLeft w:val="0"/>
              <w:marRight w:val="0"/>
              <w:marTop w:val="0"/>
              <w:marBottom w:val="0"/>
              <w:divBdr>
                <w:top w:val="none" w:sz="0" w:space="0" w:color="auto"/>
                <w:left w:val="none" w:sz="0" w:space="0" w:color="auto"/>
                <w:bottom w:val="none" w:sz="0" w:space="0" w:color="auto"/>
                <w:right w:val="none" w:sz="0" w:space="0" w:color="auto"/>
              </w:divBdr>
              <w:divsChild>
                <w:div w:id="631322993">
                  <w:marLeft w:val="0"/>
                  <w:marRight w:val="0"/>
                  <w:marTop w:val="0"/>
                  <w:marBottom w:val="0"/>
                  <w:divBdr>
                    <w:top w:val="none" w:sz="0" w:space="0" w:color="auto"/>
                    <w:left w:val="none" w:sz="0" w:space="0" w:color="auto"/>
                    <w:bottom w:val="none" w:sz="0" w:space="0" w:color="auto"/>
                    <w:right w:val="none" w:sz="0" w:space="0" w:color="auto"/>
                  </w:divBdr>
                  <w:divsChild>
                    <w:div w:id="92773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253614">
      <w:bodyDiv w:val="1"/>
      <w:marLeft w:val="0"/>
      <w:marRight w:val="0"/>
      <w:marTop w:val="0"/>
      <w:marBottom w:val="0"/>
      <w:divBdr>
        <w:top w:val="none" w:sz="0" w:space="0" w:color="auto"/>
        <w:left w:val="none" w:sz="0" w:space="0" w:color="auto"/>
        <w:bottom w:val="none" w:sz="0" w:space="0" w:color="auto"/>
        <w:right w:val="none" w:sz="0" w:space="0" w:color="auto"/>
      </w:divBdr>
      <w:divsChild>
        <w:div w:id="1773739382">
          <w:marLeft w:val="0"/>
          <w:marRight w:val="0"/>
          <w:marTop w:val="0"/>
          <w:marBottom w:val="0"/>
          <w:divBdr>
            <w:top w:val="none" w:sz="0" w:space="0" w:color="auto"/>
            <w:left w:val="none" w:sz="0" w:space="0" w:color="auto"/>
            <w:bottom w:val="none" w:sz="0" w:space="0" w:color="auto"/>
            <w:right w:val="none" w:sz="0" w:space="0" w:color="auto"/>
          </w:divBdr>
          <w:divsChild>
            <w:div w:id="1431508583">
              <w:marLeft w:val="0"/>
              <w:marRight w:val="0"/>
              <w:marTop w:val="0"/>
              <w:marBottom w:val="0"/>
              <w:divBdr>
                <w:top w:val="none" w:sz="0" w:space="0" w:color="auto"/>
                <w:left w:val="none" w:sz="0" w:space="0" w:color="auto"/>
                <w:bottom w:val="none" w:sz="0" w:space="0" w:color="auto"/>
                <w:right w:val="none" w:sz="0" w:space="0" w:color="auto"/>
              </w:divBdr>
              <w:divsChild>
                <w:div w:id="207843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652536">
      <w:bodyDiv w:val="1"/>
      <w:marLeft w:val="0"/>
      <w:marRight w:val="0"/>
      <w:marTop w:val="0"/>
      <w:marBottom w:val="0"/>
      <w:divBdr>
        <w:top w:val="none" w:sz="0" w:space="0" w:color="auto"/>
        <w:left w:val="none" w:sz="0" w:space="0" w:color="auto"/>
        <w:bottom w:val="none" w:sz="0" w:space="0" w:color="auto"/>
        <w:right w:val="none" w:sz="0" w:space="0" w:color="auto"/>
      </w:divBdr>
      <w:divsChild>
        <w:div w:id="805508971">
          <w:marLeft w:val="0"/>
          <w:marRight w:val="0"/>
          <w:marTop w:val="0"/>
          <w:marBottom w:val="0"/>
          <w:divBdr>
            <w:top w:val="none" w:sz="0" w:space="0" w:color="auto"/>
            <w:left w:val="none" w:sz="0" w:space="0" w:color="auto"/>
            <w:bottom w:val="none" w:sz="0" w:space="0" w:color="auto"/>
            <w:right w:val="none" w:sz="0" w:space="0" w:color="auto"/>
          </w:divBdr>
          <w:divsChild>
            <w:div w:id="1912809653">
              <w:marLeft w:val="0"/>
              <w:marRight w:val="0"/>
              <w:marTop w:val="0"/>
              <w:marBottom w:val="0"/>
              <w:divBdr>
                <w:top w:val="none" w:sz="0" w:space="0" w:color="auto"/>
                <w:left w:val="none" w:sz="0" w:space="0" w:color="auto"/>
                <w:bottom w:val="none" w:sz="0" w:space="0" w:color="auto"/>
                <w:right w:val="none" w:sz="0" w:space="0" w:color="auto"/>
              </w:divBdr>
              <w:divsChild>
                <w:div w:id="1150170632">
                  <w:marLeft w:val="0"/>
                  <w:marRight w:val="0"/>
                  <w:marTop w:val="0"/>
                  <w:marBottom w:val="0"/>
                  <w:divBdr>
                    <w:top w:val="none" w:sz="0" w:space="0" w:color="auto"/>
                    <w:left w:val="none" w:sz="0" w:space="0" w:color="auto"/>
                    <w:bottom w:val="none" w:sz="0" w:space="0" w:color="auto"/>
                    <w:right w:val="none" w:sz="0" w:space="0" w:color="auto"/>
                  </w:divBdr>
                  <w:divsChild>
                    <w:div w:id="587925840">
                      <w:marLeft w:val="0"/>
                      <w:marRight w:val="0"/>
                      <w:marTop w:val="0"/>
                      <w:marBottom w:val="0"/>
                      <w:divBdr>
                        <w:top w:val="none" w:sz="0" w:space="0" w:color="auto"/>
                        <w:left w:val="none" w:sz="0" w:space="0" w:color="auto"/>
                        <w:bottom w:val="none" w:sz="0" w:space="0" w:color="auto"/>
                        <w:right w:val="none" w:sz="0" w:space="0" w:color="auto"/>
                      </w:divBdr>
                      <w:divsChild>
                        <w:div w:id="1060325779">
                          <w:marLeft w:val="0"/>
                          <w:marRight w:val="0"/>
                          <w:marTop w:val="0"/>
                          <w:marBottom w:val="0"/>
                          <w:divBdr>
                            <w:top w:val="none" w:sz="0" w:space="0" w:color="auto"/>
                            <w:left w:val="none" w:sz="0" w:space="0" w:color="auto"/>
                            <w:bottom w:val="none" w:sz="0" w:space="0" w:color="auto"/>
                            <w:right w:val="none" w:sz="0" w:space="0" w:color="auto"/>
                          </w:divBdr>
                          <w:divsChild>
                            <w:div w:id="647057412">
                              <w:marLeft w:val="0"/>
                              <w:marRight w:val="0"/>
                              <w:marTop w:val="0"/>
                              <w:marBottom w:val="0"/>
                              <w:divBdr>
                                <w:top w:val="none" w:sz="0" w:space="0" w:color="auto"/>
                                <w:left w:val="none" w:sz="0" w:space="0" w:color="auto"/>
                                <w:bottom w:val="none" w:sz="0" w:space="0" w:color="auto"/>
                                <w:right w:val="none" w:sz="0" w:space="0" w:color="auto"/>
                              </w:divBdr>
                              <w:divsChild>
                                <w:div w:id="1529642904">
                                  <w:marLeft w:val="0"/>
                                  <w:marRight w:val="0"/>
                                  <w:marTop w:val="0"/>
                                  <w:marBottom w:val="0"/>
                                  <w:divBdr>
                                    <w:top w:val="none" w:sz="0" w:space="0" w:color="auto"/>
                                    <w:left w:val="none" w:sz="0" w:space="0" w:color="auto"/>
                                    <w:bottom w:val="none" w:sz="0" w:space="0" w:color="auto"/>
                                    <w:right w:val="none" w:sz="0" w:space="0" w:color="auto"/>
                                  </w:divBdr>
                                  <w:divsChild>
                                    <w:div w:id="154227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6579043">
      <w:bodyDiv w:val="1"/>
      <w:marLeft w:val="0"/>
      <w:marRight w:val="0"/>
      <w:marTop w:val="0"/>
      <w:marBottom w:val="0"/>
      <w:divBdr>
        <w:top w:val="none" w:sz="0" w:space="0" w:color="auto"/>
        <w:left w:val="none" w:sz="0" w:space="0" w:color="auto"/>
        <w:bottom w:val="none" w:sz="0" w:space="0" w:color="auto"/>
        <w:right w:val="none" w:sz="0" w:space="0" w:color="auto"/>
      </w:divBdr>
      <w:divsChild>
        <w:div w:id="1183323367">
          <w:marLeft w:val="0"/>
          <w:marRight w:val="0"/>
          <w:marTop w:val="0"/>
          <w:marBottom w:val="0"/>
          <w:divBdr>
            <w:top w:val="none" w:sz="0" w:space="0" w:color="auto"/>
            <w:left w:val="none" w:sz="0" w:space="0" w:color="auto"/>
            <w:bottom w:val="none" w:sz="0" w:space="0" w:color="auto"/>
            <w:right w:val="none" w:sz="0" w:space="0" w:color="auto"/>
          </w:divBdr>
          <w:divsChild>
            <w:div w:id="1474954008">
              <w:marLeft w:val="0"/>
              <w:marRight w:val="0"/>
              <w:marTop w:val="0"/>
              <w:marBottom w:val="0"/>
              <w:divBdr>
                <w:top w:val="none" w:sz="0" w:space="0" w:color="auto"/>
                <w:left w:val="none" w:sz="0" w:space="0" w:color="auto"/>
                <w:bottom w:val="none" w:sz="0" w:space="0" w:color="auto"/>
                <w:right w:val="none" w:sz="0" w:space="0" w:color="auto"/>
              </w:divBdr>
              <w:divsChild>
                <w:div w:id="1960187918">
                  <w:marLeft w:val="0"/>
                  <w:marRight w:val="0"/>
                  <w:marTop w:val="0"/>
                  <w:marBottom w:val="0"/>
                  <w:divBdr>
                    <w:top w:val="none" w:sz="0" w:space="0" w:color="auto"/>
                    <w:left w:val="none" w:sz="0" w:space="0" w:color="auto"/>
                    <w:bottom w:val="none" w:sz="0" w:space="0" w:color="auto"/>
                    <w:right w:val="none" w:sz="0" w:space="0" w:color="auto"/>
                  </w:divBdr>
                  <w:divsChild>
                    <w:div w:id="1631667645">
                      <w:marLeft w:val="0"/>
                      <w:marRight w:val="0"/>
                      <w:marTop w:val="0"/>
                      <w:marBottom w:val="0"/>
                      <w:divBdr>
                        <w:top w:val="none" w:sz="0" w:space="0" w:color="auto"/>
                        <w:left w:val="none" w:sz="0" w:space="0" w:color="auto"/>
                        <w:bottom w:val="none" w:sz="0" w:space="0" w:color="auto"/>
                        <w:right w:val="none" w:sz="0" w:space="0" w:color="auto"/>
                      </w:divBdr>
                      <w:divsChild>
                        <w:div w:id="103813672">
                          <w:marLeft w:val="0"/>
                          <w:marRight w:val="0"/>
                          <w:marTop w:val="0"/>
                          <w:marBottom w:val="0"/>
                          <w:divBdr>
                            <w:top w:val="none" w:sz="0" w:space="0" w:color="auto"/>
                            <w:left w:val="none" w:sz="0" w:space="0" w:color="auto"/>
                            <w:bottom w:val="none" w:sz="0" w:space="0" w:color="auto"/>
                            <w:right w:val="none" w:sz="0" w:space="0" w:color="auto"/>
                          </w:divBdr>
                          <w:divsChild>
                            <w:div w:id="529030734">
                              <w:marLeft w:val="0"/>
                              <w:marRight w:val="0"/>
                              <w:marTop w:val="0"/>
                              <w:marBottom w:val="0"/>
                              <w:divBdr>
                                <w:top w:val="none" w:sz="0" w:space="0" w:color="auto"/>
                                <w:left w:val="none" w:sz="0" w:space="0" w:color="auto"/>
                                <w:bottom w:val="none" w:sz="0" w:space="0" w:color="auto"/>
                                <w:right w:val="none" w:sz="0" w:space="0" w:color="auto"/>
                              </w:divBdr>
                              <w:divsChild>
                                <w:div w:id="1914850717">
                                  <w:marLeft w:val="0"/>
                                  <w:marRight w:val="0"/>
                                  <w:marTop w:val="0"/>
                                  <w:marBottom w:val="0"/>
                                  <w:divBdr>
                                    <w:top w:val="none" w:sz="0" w:space="0" w:color="auto"/>
                                    <w:left w:val="none" w:sz="0" w:space="0" w:color="auto"/>
                                    <w:bottom w:val="none" w:sz="0" w:space="0" w:color="auto"/>
                                    <w:right w:val="none" w:sz="0" w:space="0" w:color="auto"/>
                                  </w:divBdr>
                                  <w:divsChild>
                                    <w:div w:id="177760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646782">
                          <w:marLeft w:val="0"/>
                          <w:marRight w:val="0"/>
                          <w:marTop w:val="0"/>
                          <w:marBottom w:val="0"/>
                          <w:divBdr>
                            <w:top w:val="none" w:sz="0" w:space="0" w:color="auto"/>
                            <w:left w:val="none" w:sz="0" w:space="0" w:color="auto"/>
                            <w:bottom w:val="none" w:sz="0" w:space="0" w:color="auto"/>
                            <w:right w:val="none" w:sz="0" w:space="0" w:color="auto"/>
                          </w:divBdr>
                          <w:divsChild>
                            <w:div w:id="222840171">
                              <w:marLeft w:val="0"/>
                              <w:marRight w:val="0"/>
                              <w:marTop w:val="0"/>
                              <w:marBottom w:val="0"/>
                              <w:divBdr>
                                <w:top w:val="none" w:sz="0" w:space="0" w:color="auto"/>
                                <w:left w:val="none" w:sz="0" w:space="0" w:color="auto"/>
                                <w:bottom w:val="none" w:sz="0" w:space="0" w:color="auto"/>
                                <w:right w:val="none" w:sz="0" w:space="0" w:color="auto"/>
                              </w:divBdr>
                              <w:divsChild>
                                <w:div w:id="1272007635">
                                  <w:marLeft w:val="0"/>
                                  <w:marRight w:val="0"/>
                                  <w:marTop w:val="0"/>
                                  <w:marBottom w:val="0"/>
                                  <w:divBdr>
                                    <w:top w:val="none" w:sz="0" w:space="0" w:color="auto"/>
                                    <w:left w:val="none" w:sz="0" w:space="0" w:color="auto"/>
                                    <w:bottom w:val="none" w:sz="0" w:space="0" w:color="auto"/>
                                    <w:right w:val="none" w:sz="0" w:space="0" w:color="auto"/>
                                  </w:divBdr>
                                  <w:divsChild>
                                    <w:div w:id="51519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701836">
                          <w:marLeft w:val="480"/>
                          <w:marRight w:val="0"/>
                          <w:marTop w:val="0"/>
                          <w:marBottom w:val="168"/>
                          <w:divBdr>
                            <w:top w:val="single" w:sz="8" w:space="1" w:color="E7E7E7"/>
                            <w:left w:val="single" w:sz="2" w:space="28" w:color="E7E7E7"/>
                            <w:bottom w:val="single" w:sz="8" w:space="1" w:color="E7E7E7"/>
                            <w:right w:val="single" w:sz="2" w:space="5" w:color="E7E7E7"/>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4031</Words>
  <Characters>22978</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Président de la République française</vt:lpstr>
    </vt:vector>
  </TitlesOfParts>
  <Company>Home</Company>
  <LinksUpToDate>false</LinksUpToDate>
  <CharactersWithSpaces>26956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Président de la République française</dc:title>
  <dc:subject/>
  <dc:creator>XTreme</dc:creator>
  <cp:keywords/>
  <dc:description/>
  <cp:lastModifiedBy>eXtreme</cp:lastModifiedBy>
  <cp:revision>2</cp:revision>
  <dcterms:created xsi:type="dcterms:W3CDTF">2011-05-01T16:15:00Z</dcterms:created>
  <dcterms:modified xsi:type="dcterms:W3CDTF">2011-05-01T16:15:00Z</dcterms:modified>
</cp:coreProperties>
</file>